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ABD780" w14:textId="78925398" w:rsidR="006F2C4D" w:rsidRPr="00CE0424" w:rsidRDefault="006F2C4D" w:rsidP="00A25E72">
      <w:pPr>
        <w:pStyle w:val="Title"/>
        <w:jc w:val="center"/>
      </w:pPr>
      <w:r w:rsidRPr="006F2C4D">
        <w:t xml:space="preserve">Conclusion on </w:t>
      </w:r>
      <w:r>
        <w:t>NB-LTE</w:t>
      </w:r>
      <w:r w:rsidRPr="006F2C4D">
        <w:t xml:space="preserve"> candidate technique for SI “Cellular System Support for Ultra Low Complexity and Low Throughput Internet of Things”</w:t>
      </w:r>
    </w:p>
    <w:p w14:paraId="5B4FE1E2" w14:textId="69686017" w:rsidR="003B5A41" w:rsidRDefault="00657C3C" w:rsidP="00187DA6">
      <w:pPr>
        <w:pStyle w:val="Heading1"/>
      </w:pPr>
      <w:r>
        <w:t>Introduction</w:t>
      </w:r>
      <w:bookmarkStart w:id="0" w:name="_GoBack"/>
      <w:bookmarkEnd w:id="0"/>
    </w:p>
    <w:p w14:paraId="692BEE18" w14:textId="71537B92" w:rsidR="00657C3C" w:rsidRPr="00E1763C" w:rsidRDefault="00657C3C" w:rsidP="00657C3C">
      <w:pPr>
        <w:pStyle w:val="BodyText"/>
      </w:pPr>
      <w:r w:rsidRPr="00E1763C">
        <w:t xml:space="preserve">A study item on “Cellular System Support for Ultra Low Complexity and Low Throughput Internet of Things” was started at GERAN#62, </w:t>
      </w:r>
      <w:r w:rsidR="00C732BC" w:rsidRPr="005B4D04">
        <w:fldChar w:fldCharType="begin"/>
      </w:r>
      <w:r w:rsidR="00C732BC" w:rsidRPr="00E1763C">
        <w:instrText xml:space="preserve"> REF _Ref419710742 \r \h </w:instrText>
      </w:r>
      <w:r w:rsidR="005B4D04" w:rsidRPr="00E1763C">
        <w:instrText xml:space="preserve"> \* MERGEFORMAT </w:instrText>
      </w:r>
      <w:r w:rsidR="00C732BC" w:rsidRPr="005B4D04">
        <w:fldChar w:fldCharType="separate"/>
      </w:r>
      <w:r w:rsidR="00C26F94">
        <w:t>[1]</w:t>
      </w:r>
      <w:r w:rsidR="00C732BC" w:rsidRPr="005B4D04">
        <w:fldChar w:fldCharType="end"/>
      </w:r>
      <w:r w:rsidRPr="00E1763C">
        <w:t>.</w:t>
      </w:r>
      <w:r w:rsidR="00B734AB" w:rsidRPr="00E1763C">
        <w:t xml:space="preserve"> </w:t>
      </w:r>
      <w:r w:rsidR="00B734AB" w:rsidRPr="005B4D04">
        <w:rPr>
          <w:lang w:val="en-GB"/>
        </w:rPr>
        <w:t>The study allows both for an evolution of GSM, to comply with the objectives of the study, and non-backwards compatible solutions by a new system design.</w:t>
      </w:r>
    </w:p>
    <w:p w14:paraId="4668B5CF" w14:textId="42BBBC81" w:rsidR="00BA1DE0" w:rsidRPr="00E1763C" w:rsidRDefault="00657C3C" w:rsidP="00657C3C">
      <w:pPr>
        <w:pStyle w:val="BodyText"/>
      </w:pPr>
      <w:r w:rsidRPr="00E1763C">
        <w:t xml:space="preserve">This document summarizes the outcome of the study for the proposed candidate technique </w:t>
      </w:r>
      <w:r w:rsidR="00BC315A" w:rsidRPr="001C3362">
        <w:rPr>
          <w:i/>
        </w:rPr>
        <w:t>Narrowband LTE (NB-LTE)</w:t>
      </w:r>
      <w:r w:rsidRPr="00E1763C">
        <w:t xml:space="preserve">, which </w:t>
      </w:r>
      <w:bookmarkStart w:id="1" w:name="_Ref384735646"/>
      <w:r w:rsidR="00BC315A">
        <w:t>is</w:t>
      </w:r>
      <w:r w:rsidR="00BC315A" w:rsidRPr="00BC315A">
        <w:t xml:space="preserve"> non-backwards compatible </w:t>
      </w:r>
      <w:r w:rsidR="00BC315A">
        <w:t xml:space="preserve">to GSM and hence belongs to the </w:t>
      </w:r>
      <w:r w:rsidR="006D5E42">
        <w:t>“</w:t>
      </w:r>
      <w:r w:rsidR="00BC315A">
        <w:t>Clean Slate</w:t>
      </w:r>
      <w:r w:rsidR="00AE2534">
        <w:t>” concepts</w:t>
      </w:r>
      <w:r w:rsidR="00BC315A">
        <w:t xml:space="preserve">. </w:t>
      </w:r>
    </w:p>
    <w:p w14:paraId="678D588F" w14:textId="32D83661" w:rsidR="00657C3C" w:rsidRDefault="00E921DA" w:rsidP="00657C3C">
      <w:pPr>
        <w:pStyle w:val="Heading1"/>
      </w:pPr>
      <w:r>
        <w:t xml:space="preserve">NB-LTE </w:t>
      </w:r>
      <w:r w:rsidR="00657C3C" w:rsidRPr="00657C3C">
        <w:t>candidate technique</w:t>
      </w:r>
    </w:p>
    <w:p w14:paraId="426A9924" w14:textId="76FF60DC" w:rsidR="00657C3C" w:rsidRPr="00E1763C" w:rsidRDefault="00657C3C" w:rsidP="00657C3C">
      <w:r w:rsidRPr="00E1763C">
        <w:t xml:space="preserve">The </w:t>
      </w:r>
      <w:r w:rsidR="00E921DA">
        <w:t>NB-LTE</w:t>
      </w:r>
      <w:r w:rsidRPr="00E1763C">
        <w:t xml:space="preserve"> concept relies to a large extent on re-using existing design principles </w:t>
      </w:r>
      <w:r w:rsidR="00E921DA">
        <w:t>of LTE (E-UTRA)</w:t>
      </w:r>
      <w:r w:rsidR="002D7BB9">
        <w:t xml:space="preserve"> and only changes</w:t>
      </w:r>
      <w:r w:rsidRPr="00E1763C">
        <w:t xml:space="preserve"> them when necessary to comply with the study item objectives. As such, the pursuit of these objectives has resulted in changes to </w:t>
      </w:r>
      <w:r w:rsidR="002D7BB9">
        <w:t xml:space="preserve">LTE </w:t>
      </w:r>
      <w:r w:rsidRPr="00E1763C">
        <w:t>in the following areas:</w:t>
      </w:r>
    </w:p>
    <w:p w14:paraId="10622F5B" w14:textId="7511E16D" w:rsidR="00D514D0" w:rsidRDefault="002D7BB9" w:rsidP="002C23A8">
      <w:pPr>
        <w:pStyle w:val="ListParagraph"/>
        <w:numPr>
          <w:ilvl w:val="0"/>
          <w:numId w:val="1"/>
        </w:numPr>
      </w:pPr>
      <w:r>
        <w:t xml:space="preserve">Support for a carrier bandwidth of as little as 180 kHz </w:t>
      </w:r>
      <w:r w:rsidR="00D514D0">
        <w:t>while maintaining the LTE DL numerology and reduc</w:t>
      </w:r>
      <w:r w:rsidR="007E1DEE">
        <w:t>ing</w:t>
      </w:r>
      <w:r w:rsidR="00D514D0">
        <w:t xml:space="preserve"> the UL subcarrier spacing</w:t>
      </w:r>
    </w:p>
    <w:p w14:paraId="77E04EC1" w14:textId="225EF984" w:rsidR="00D514D0" w:rsidRPr="00E1763C" w:rsidRDefault="00D514D0" w:rsidP="002C23A8">
      <w:pPr>
        <w:pStyle w:val="ListParagraph"/>
        <w:numPr>
          <w:ilvl w:val="0"/>
          <w:numId w:val="1"/>
        </w:numPr>
      </w:pPr>
      <w:r>
        <w:t>Support of PUSCH fine granular resource allocation of a single subcarrier</w:t>
      </w:r>
    </w:p>
    <w:p w14:paraId="63954A70" w14:textId="4395E548" w:rsidR="00D514D0" w:rsidRDefault="00A20679" w:rsidP="002C23A8">
      <w:pPr>
        <w:pStyle w:val="ListParagraph"/>
        <w:numPr>
          <w:ilvl w:val="0"/>
          <w:numId w:val="1"/>
        </w:numPr>
      </w:pPr>
      <w:r>
        <w:t xml:space="preserve">Revised </w:t>
      </w:r>
      <w:r w:rsidR="00D514D0">
        <w:t xml:space="preserve">PSS/SSS </w:t>
      </w:r>
      <w:r>
        <w:t>for 180 kHz signal bandwidth</w:t>
      </w:r>
    </w:p>
    <w:p w14:paraId="2988AB36" w14:textId="6889D2AC" w:rsidR="00D514D0" w:rsidRDefault="00A20679" w:rsidP="002C23A8">
      <w:pPr>
        <w:pStyle w:val="ListParagraph"/>
        <w:numPr>
          <w:ilvl w:val="0"/>
          <w:numId w:val="1"/>
        </w:numPr>
      </w:pPr>
      <w:r>
        <w:t>Revised</w:t>
      </w:r>
      <w:r w:rsidR="00D514D0">
        <w:t xml:space="preserve"> PRACH</w:t>
      </w:r>
      <w:r>
        <w:t xml:space="preserve"> for making total PRACH signal bandwidth to be less than 180 kHz</w:t>
      </w:r>
    </w:p>
    <w:p w14:paraId="4ABEB714" w14:textId="4EB3E74C" w:rsidR="00F3116C" w:rsidRDefault="00B242D5" w:rsidP="002C23A8">
      <w:pPr>
        <w:pStyle w:val="ListParagraph"/>
        <w:numPr>
          <w:ilvl w:val="0"/>
          <w:numId w:val="1"/>
        </w:numPr>
      </w:pPr>
      <w:r w:rsidRPr="00E1763C">
        <w:t>Introduction of coverage classes, and procedures to support the same</w:t>
      </w:r>
      <w:r w:rsidR="00EB5A96">
        <w:t xml:space="preserve"> (e.g. Support of a time-domain bundling scheme for uplink and downlink shared channels)</w:t>
      </w:r>
    </w:p>
    <w:p w14:paraId="329522EB" w14:textId="3F3CE7CA" w:rsidR="00B018CA" w:rsidRDefault="00B018CA" w:rsidP="002C23A8">
      <w:pPr>
        <w:pStyle w:val="ListParagraph"/>
        <w:numPr>
          <w:ilvl w:val="0"/>
          <w:numId w:val="1"/>
        </w:numPr>
      </w:pPr>
      <w:r>
        <w:t>Remove certain LTE physical channels that are not needed for NB-LTE (e.g. PCFICH, PHICH, PUCCH)</w:t>
      </w:r>
    </w:p>
    <w:p w14:paraId="607BE3A5" w14:textId="680E2B4E" w:rsidR="00B26D78" w:rsidRPr="00E1763C" w:rsidRDefault="00B26D78" w:rsidP="002C23A8">
      <w:pPr>
        <w:pStyle w:val="ListParagraph"/>
        <w:numPr>
          <w:ilvl w:val="0"/>
          <w:numId w:val="1"/>
        </w:numPr>
      </w:pPr>
      <w:r>
        <w:t>New resource element assignments</w:t>
      </w:r>
      <w:r w:rsidR="00F4218D">
        <w:t xml:space="preserve"> for downlink physical channels and signals</w:t>
      </w:r>
    </w:p>
    <w:p w14:paraId="04B1B2DA" w14:textId="6A35539A" w:rsidR="005F78F4" w:rsidRPr="00E1763C" w:rsidRDefault="005F78F4" w:rsidP="005F78F4">
      <w:pPr>
        <w:pStyle w:val="Heading1"/>
      </w:pPr>
      <w:r w:rsidRPr="00E1763C">
        <w:lastRenderedPageBreak/>
        <w:t>Evaluation of, and compliance to, study objectives</w:t>
      </w:r>
      <w:r w:rsidR="000C0E54">
        <w:t xml:space="preserve"> and deployment scenarios</w:t>
      </w:r>
    </w:p>
    <w:p w14:paraId="0C68BB6D" w14:textId="2C2C7CDD" w:rsidR="005F78F4" w:rsidRPr="00E1763C" w:rsidRDefault="005F78F4" w:rsidP="005F78F4">
      <w:r w:rsidRPr="00E1763C">
        <w:t>The objectives of the study were to satisfy or exceed the following capabilities:</w:t>
      </w:r>
    </w:p>
    <w:p w14:paraId="6A184CF2" w14:textId="1F517842" w:rsidR="005F78F4" w:rsidRPr="00E1763C" w:rsidRDefault="00F70607" w:rsidP="002C23A8">
      <w:pPr>
        <w:pStyle w:val="ListParagraph"/>
        <w:numPr>
          <w:ilvl w:val="0"/>
          <w:numId w:val="2"/>
        </w:numPr>
      </w:pPr>
      <w:r w:rsidRPr="00E1763C">
        <w:t>Provide a data rate of at least 160 bps (on both the uplink and downlink) at the (equivalent of) the SAP to the SNDCP layer with the aim of achieving an extended coverage of 20 dB compared to legacy GPRS (Non EGPRS).</w:t>
      </w:r>
    </w:p>
    <w:p w14:paraId="11E77FD5" w14:textId="09F60F41" w:rsidR="00F70607" w:rsidRPr="00E1763C" w:rsidRDefault="00F70607" w:rsidP="002C23A8">
      <w:pPr>
        <w:pStyle w:val="ListParagraph"/>
        <w:numPr>
          <w:ilvl w:val="0"/>
          <w:numId w:val="2"/>
        </w:numPr>
      </w:pPr>
      <w:r w:rsidRPr="00E1763C">
        <w:t>Scale to support a massive number of MTC Mobile Stations.</w:t>
      </w:r>
    </w:p>
    <w:p w14:paraId="73C37234" w14:textId="55A0512A" w:rsidR="00F70607" w:rsidRPr="00E1763C" w:rsidRDefault="00F70607" w:rsidP="002C23A8">
      <w:pPr>
        <w:pStyle w:val="ListParagraph"/>
        <w:numPr>
          <w:ilvl w:val="0"/>
          <w:numId w:val="2"/>
        </w:numPr>
      </w:pPr>
      <w:r w:rsidRPr="00E1763C">
        <w:t>Reduce power consumption of MTC Mobile Stations compared with legacy GPRS (non EGPRS) so that they can have up to ten years battery life with battery capacity of 5 Watt-hours, even in locations with adverse coverage conditions where up to 20 dB extension might be needed.</w:t>
      </w:r>
    </w:p>
    <w:p w14:paraId="51F84F2C" w14:textId="25F1FCA4" w:rsidR="00F70607" w:rsidRPr="00E1763C" w:rsidRDefault="00F70607" w:rsidP="002C23A8">
      <w:pPr>
        <w:pStyle w:val="ListParagraph"/>
        <w:numPr>
          <w:ilvl w:val="0"/>
          <w:numId w:val="2"/>
        </w:numPr>
      </w:pPr>
      <w:r w:rsidRPr="00E1763C">
        <w:t>Maximi</w:t>
      </w:r>
      <w:r w:rsidR="001F1322">
        <w:t>z</w:t>
      </w:r>
      <w:r w:rsidRPr="00E1763C">
        <w:t>e the reduction in complexity of the Mobile Termination compared to that of a legacy GPRS (non EGPRS) MT.</w:t>
      </w:r>
    </w:p>
    <w:p w14:paraId="20FF6E98" w14:textId="26766278" w:rsidR="00F70607" w:rsidRPr="00E1763C" w:rsidRDefault="00F70607" w:rsidP="002C23A8">
      <w:pPr>
        <w:pStyle w:val="ListParagraph"/>
        <w:numPr>
          <w:ilvl w:val="0"/>
          <w:numId w:val="2"/>
        </w:numPr>
      </w:pPr>
      <w:r w:rsidRPr="00E1763C">
        <w:t>Avoid negative impacts to legacy GSM/WCDMA/LTE system(s) deployed in the same frequency band and adhere to the regulatory requirements applying to the spectrum bands in which the system operates.</w:t>
      </w:r>
    </w:p>
    <w:p w14:paraId="3D5EC7FA" w14:textId="1CE18E63" w:rsidR="00F70607" w:rsidRPr="00E1763C" w:rsidRDefault="001F1322" w:rsidP="002C23A8">
      <w:pPr>
        <w:pStyle w:val="ListParagraph"/>
        <w:numPr>
          <w:ilvl w:val="0"/>
          <w:numId w:val="2"/>
        </w:numPr>
      </w:pPr>
      <w:r w:rsidRPr="00E1763C">
        <w:t>Minimize</w:t>
      </w:r>
      <w:r w:rsidR="00F70607" w:rsidRPr="00E1763C">
        <w:t xml:space="preserve"> impacts to the GPRS/EDGE base station hardware.</w:t>
      </w:r>
    </w:p>
    <w:p w14:paraId="499290F9" w14:textId="4ED5CFD9" w:rsidR="00C732BC" w:rsidRDefault="00F70607" w:rsidP="002C23A8">
      <w:pPr>
        <w:pStyle w:val="ListParagraph"/>
        <w:numPr>
          <w:ilvl w:val="0"/>
          <w:numId w:val="2"/>
        </w:numPr>
      </w:pPr>
      <w:r w:rsidRPr="00E1763C">
        <w:t xml:space="preserve">Identify Core Network Architecture, security framework and Radio Access Network-Core Network interface (e.g. S1 or </w:t>
      </w:r>
      <w:proofErr w:type="gramStart"/>
      <w:r w:rsidRPr="00E1763C">
        <w:t>Gb</w:t>
      </w:r>
      <w:proofErr w:type="gramEnd"/>
      <w:r w:rsidRPr="00E1763C">
        <w:t>), and associated protocol stacks, suitable for the M2M market in the 2017 and onwards timeframe.</w:t>
      </w:r>
    </w:p>
    <w:p w14:paraId="1AD52379" w14:textId="62F62531" w:rsidR="000C0E54" w:rsidRDefault="000C0E54" w:rsidP="001F2FF2">
      <w:r>
        <w:t>One deployment scenario for Clean Slate technologies is further to:</w:t>
      </w:r>
    </w:p>
    <w:p w14:paraId="19707239" w14:textId="709F8908" w:rsidR="00FF4053" w:rsidRDefault="00FF4053" w:rsidP="00FF4053">
      <w:pPr>
        <w:pStyle w:val="ListParagraph"/>
        <w:numPr>
          <w:ilvl w:val="0"/>
          <w:numId w:val="2"/>
        </w:numPr>
      </w:pPr>
      <w:r w:rsidRPr="00FF4053">
        <w:t>Use of small amounts of licensed spectrum</w:t>
      </w:r>
    </w:p>
    <w:p w14:paraId="134E010E" w14:textId="231924B5" w:rsidR="0006677F" w:rsidRDefault="0006677F" w:rsidP="00FF4053">
      <w:pPr>
        <w:pStyle w:val="ListParagraph"/>
        <w:numPr>
          <w:ilvl w:val="0"/>
          <w:numId w:val="2"/>
        </w:numPr>
      </w:pPr>
      <w:r>
        <w:t>Comply with operating with a cell size of at least 35 km</w:t>
      </w:r>
    </w:p>
    <w:p w14:paraId="328B3FBE" w14:textId="16A1EE93" w:rsidR="0006677F" w:rsidRPr="00E1763C" w:rsidRDefault="0006677F" w:rsidP="00FF4053">
      <w:pPr>
        <w:pStyle w:val="ListParagraph"/>
        <w:numPr>
          <w:ilvl w:val="0"/>
          <w:numId w:val="2"/>
        </w:numPr>
      </w:pPr>
      <w:r>
        <w:t>Be deployable on MSR capable hardware</w:t>
      </w:r>
    </w:p>
    <w:p w14:paraId="31BDC232" w14:textId="0E44EBB2" w:rsidR="00F70607" w:rsidRDefault="00F70607" w:rsidP="00F70607">
      <w:pPr>
        <w:pStyle w:val="Heading1"/>
      </w:pPr>
      <w:bookmarkStart w:id="2" w:name="_Ref419710373"/>
      <w:r w:rsidRPr="00F70607">
        <w:t>Performance objectives</w:t>
      </w:r>
      <w:bookmarkEnd w:id="2"/>
    </w:p>
    <w:p w14:paraId="3D2CE361" w14:textId="35E4E043" w:rsidR="00F70607" w:rsidRPr="00DA036E" w:rsidRDefault="00FF4053" w:rsidP="00F70607">
      <w:pPr>
        <w:pStyle w:val="Heading2"/>
      </w:pPr>
      <w:r>
        <w:t>NB-LTE</w:t>
      </w:r>
      <w:r w:rsidR="00F70607" w:rsidRPr="00DA036E">
        <w:t xml:space="preserve"> Fulfillment of Performance Objectives</w:t>
      </w:r>
    </w:p>
    <w:p w14:paraId="7750D068" w14:textId="7575C1C5" w:rsidR="00F70607" w:rsidRPr="00DA036E" w:rsidRDefault="00F70607" w:rsidP="00F70607">
      <w:pPr>
        <w:pStyle w:val="BodyText"/>
      </w:pPr>
      <w:r w:rsidRPr="00DA036E">
        <w:t xml:space="preserve">This section discusses the performance objectives formulated in the TR based on the study objectives, and concludes on the compliance of the </w:t>
      </w:r>
      <w:r w:rsidR="00FF4053">
        <w:t>NB-LTE</w:t>
      </w:r>
      <w:r w:rsidRPr="00DA036E">
        <w:t xml:space="preserve"> candidate technique to each objective.</w:t>
      </w:r>
    </w:p>
    <w:p w14:paraId="18AC1BDE" w14:textId="4CF978BB" w:rsidR="00F70607" w:rsidRDefault="00F70607" w:rsidP="00187DA6">
      <w:pPr>
        <w:pStyle w:val="Heading2"/>
      </w:pPr>
      <w:r w:rsidRPr="00F70607">
        <w:t>Improved indoor coverage</w:t>
      </w:r>
    </w:p>
    <w:p w14:paraId="3171E322" w14:textId="053E1FBF" w:rsidR="00F70607" w:rsidRPr="00187DA6" w:rsidRDefault="00F70607" w:rsidP="00A25E72">
      <w:pPr>
        <w:pStyle w:val="Heading3"/>
      </w:pPr>
      <w:r w:rsidRPr="00187DA6">
        <w:t>Objective</w:t>
      </w:r>
    </w:p>
    <w:p w14:paraId="39292C71" w14:textId="57E730AC" w:rsidR="00F70607" w:rsidRPr="00DA036E" w:rsidRDefault="00F70607" w:rsidP="00F70607">
      <w:pPr>
        <w:pStyle w:val="BodyText"/>
        <w:rPr>
          <w:i/>
          <w:lang w:eastAsia="ko-KR"/>
        </w:rPr>
      </w:pPr>
      <w:r w:rsidRPr="00DA036E">
        <w:rPr>
          <w:i/>
          <w:lang w:eastAsia="ko-KR"/>
        </w:rPr>
        <w:t xml:space="preserve">“A number of applications require deployment of Machine Type Communication (MTC) devices indoor, e.g. in an apartment basement, or on indoor equipment that may be close to the ground floor etc. This effectively means that indoor coverage should be readily available and reliable. It should be possible to achieve an extended coverage of 20 dB compared to commercially available legacy GPRS (Non EGPRS) devices. The assumption of the MCL for </w:t>
      </w:r>
      <w:r w:rsidRPr="00DA036E">
        <w:rPr>
          <w:i/>
          <w:lang w:eastAsia="ko-KR"/>
        </w:rPr>
        <w:lastRenderedPageBreak/>
        <w:t>legacy GPRS (Non EGPRS) is 144</w:t>
      </w:r>
      <w:proofErr w:type="gramStart"/>
      <w:r w:rsidRPr="00DA036E">
        <w:rPr>
          <w:i/>
          <w:lang w:eastAsia="ko-KR"/>
        </w:rPr>
        <w:t>,0</w:t>
      </w:r>
      <w:proofErr w:type="gramEnd"/>
      <w:r w:rsidRPr="00DA036E">
        <w:rPr>
          <w:i/>
          <w:lang w:eastAsia="ko-KR"/>
        </w:rPr>
        <w:t xml:space="preserve"> dB (see Annex B). The extended coverage should allow delivery of a data rate of at least 160 bps on both the uplink and downlink at the (equivalent of) the Service Access Point (SAP) to the equivalent </w:t>
      </w:r>
      <w:proofErr w:type="spellStart"/>
      <w:r w:rsidRPr="00DA036E">
        <w:rPr>
          <w:i/>
          <w:lang w:eastAsia="ko-KR"/>
        </w:rPr>
        <w:t>SubNetwork</w:t>
      </w:r>
      <w:proofErr w:type="spellEnd"/>
      <w:r w:rsidRPr="00DA036E">
        <w:rPr>
          <w:i/>
          <w:lang w:eastAsia="ko-KR"/>
        </w:rPr>
        <w:t xml:space="preserve"> Dependent Convergence Protocol (SNDCP) layer.”</w:t>
      </w:r>
    </w:p>
    <w:p w14:paraId="2DD04D35" w14:textId="36745639" w:rsidR="00F70607" w:rsidRPr="00C862E1" w:rsidRDefault="00F70607" w:rsidP="00A25E72">
      <w:pPr>
        <w:pStyle w:val="Heading3"/>
      </w:pPr>
      <w:r w:rsidRPr="00C862E1">
        <w:t>Fulfillment of objective</w:t>
      </w:r>
    </w:p>
    <w:p w14:paraId="3F620075" w14:textId="2E68CAF2" w:rsidR="00F70607" w:rsidRPr="00DA036E" w:rsidRDefault="00F70607" w:rsidP="00F70607">
      <w:pPr>
        <w:pStyle w:val="BodyText"/>
      </w:pPr>
      <w:r w:rsidRPr="00DA036E">
        <w:t xml:space="preserve">This objective is evaluated in Section </w:t>
      </w:r>
      <w:r w:rsidR="00985942">
        <w:t>7</w:t>
      </w:r>
      <w:r w:rsidRPr="00DA036E">
        <w:t>.</w:t>
      </w:r>
      <w:r w:rsidR="00985942">
        <w:t>4</w:t>
      </w:r>
      <w:r w:rsidRPr="00DA036E">
        <w:t xml:space="preserve">.6 </w:t>
      </w:r>
      <w:r w:rsidR="00985942">
        <w:t>“Concept evaluation”</w:t>
      </w:r>
      <w:r w:rsidR="00985942" w:rsidRPr="00DA036E">
        <w:t xml:space="preserve"> </w:t>
      </w:r>
      <w:r w:rsidRPr="00DA036E">
        <w:t>of the TR</w:t>
      </w:r>
      <w:r w:rsidR="00C732BC" w:rsidRPr="00DA036E">
        <w:t xml:space="preserve"> </w:t>
      </w:r>
      <w:r w:rsidR="00C732BC" w:rsidRPr="004936DA">
        <w:fldChar w:fldCharType="begin"/>
      </w:r>
      <w:r w:rsidR="00C732BC" w:rsidRPr="00DA036E">
        <w:instrText xml:space="preserve"> REF _Ref419710350 \r \h </w:instrText>
      </w:r>
      <w:r w:rsidR="004936DA" w:rsidRPr="00DA036E">
        <w:instrText xml:space="preserve"> \* MERGEFORMAT </w:instrText>
      </w:r>
      <w:r w:rsidR="00C732BC" w:rsidRPr="004936DA">
        <w:fldChar w:fldCharType="separate"/>
      </w:r>
      <w:r w:rsidR="00C26F94">
        <w:t>[2]</w:t>
      </w:r>
      <w:r w:rsidR="00C732BC" w:rsidRPr="004936DA">
        <w:fldChar w:fldCharType="end"/>
      </w:r>
      <w:r w:rsidRPr="00DA036E">
        <w:t xml:space="preserve">, </w:t>
      </w:r>
      <w:r w:rsidR="008B080E" w:rsidRPr="00DA036E">
        <w:t xml:space="preserve">with an evaluation of the </w:t>
      </w:r>
      <w:r w:rsidR="008D1DB6">
        <w:t xml:space="preserve">cell search and </w:t>
      </w:r>
      <w:r w:rsidR="008B080E" w:rsidRPr="00DA036E">
        <w:t xml:space="preserve">network synchronization in </w:t>
      </w:r>
      <w:r w:rsidR="00985942">
        <w:t>7.4.6.</w:t>
      </w:r>
      <w:r w:rsidR="008D1DB6">
        <w:t xml:space="preserve">1.1, random access </w:t>
      </w:r>
      <w:r w:rsidR="008D1DB6" w:rsidRPr="008D1DB6">
        <w:t xml:space="preserve">and uplink </w:t>
      </w:r>
      <w:proofErr w:type="spellStart"/>
      <w:r w:rsidR="008D1DB6" w:rsidRPr="008D1DB6">
        <w:t>ToA</w:t>
      </w:r>
      <w:proofErr w:type="spellEnd"/>
      <w:r w:rsidR="008D1DB6" w:rsidRPr="008D1DB6">
        <w:t xml:space="preserve"> estimation</w:t>
      </w:r>
      <w:r w:rsidR="008B080E" w:rsidRPr="00DA036E">
        <w:t xml:space="preserve"> </w:t>
      </w:r>
      <w:r w:rsidR="008D1DB6" w:rsidRPr="00DA036E">
        <w:t xml:space="preserve">in </w:t>
      </w:r>
      <w:r w:rsidR="008D1DB6">
        <w:t xml:space="preserve">7.4.6.2, </w:t>
      </w:r>
      <w:r w:rsidR="008B080E" w:rsidRPr="00DA036E">
        <w:t xml:space="preserve">and an evaluation of the coverage improvement target according to MCL methodology in </w:t>
      </w:r>
      <w:r w:rsidR="00985942">
        <w:t>7.4.6.</w:t>
      </w:r>
      <w:r w:rsidR="008D1DB6">
        <w:t>1.3 and 7.4.6.1.4</w:t>
      </w:r>
      <w:r w:rsidR="008B080E" w:rsidRPr="00DA036E">
        <w:t>.</w:t>
      </w:r>
    </w:p>
    <w:p w14:paraId="74697E3C" w14:textId="28447201" w:rsidR="00526821" w:rsidRDefault="00F70607" w:rsidP="00F70607">
      <w:pPr>
        <w:pStyle w:val="BodyText"/>
      </w:pPr>
      <w:r w:rsidRPr="00DA036E">
        <w:t xml:space="preserve">The performance evaluations show that </w:t>
      </w:r>
      <w:r w:rsidR="00E6527E">
        <w:t>NB-LTE</w:t>
      </w:r>
      <w:r w:rsidRPr="00DA036E">
        <w:t xml:space="preserve"> achieves the maximum coupling loss (MCL) aimed at by the study, 164 dB, for the channels</w:t>
      </w:r>
      <w:r w:rsidR="008D1DB6">
        <w:t xml:space="preserve"> (e.g. M-PBCH, M-PDSCH, M-PDCCH, M-EPDCCH, and M-PUSCH) and physical layer procedures</w:t>
      </w:r>
      <w:r w:rsidRPr="00DA036E">
        <w:t> </w:t>
      </w:r>
      <w:r w:rsidR="008D1DB6">
        <w:t xml:space="preserve">(cell search, synchronization, PRACH detection) </w:t>
      </w:r>
      <w:r w:rsidRPr="00DA036E">
        <w:t>applicable to the agreed methodology.</w:t>
      </w:r>
    </w:p>
    <w:p w14:paraId="2E7EDA11" w14:textId="1D37545A" w:rsidR="00271367" w:rsidRPr="00DA036E" w:rsidRDefault="00271367" w:rsidP="00F70607">
      <w:pPr>
        <w:pStyle w:val="BodyText"/>
      </w:pPr>
      <w:r>
        <w:t>Furthermore at 164 dB MCL, the downlink and uplink data channels, i.e. M-PDSCH and M-PUSCH, achieve data rates above SNDCP of 3.1 kbps and 354 bps, respectively. These are much higher than the required</w:t>
      </w:r>
      <w:r w:rsidR="00EB76E2">
        <w:t xml:space="preserve"> throughout of</w:t>
      </w:r>
      <w:r>
        <w:t xml:space="preserve"> 160 bps</w:t>
      </w:r>
      <w:r w:rsidR="00EB76E2">
        <w:t xml:space="preserve"> on top of SNDCP</w:t>
      </w:r>
      <w:r>
        <w:t>.</w:t>
      </w:r>
    </w:p>
    <w:p w14:paraId="188AB1D4" w14:textId="63F74526" w:rsidR="00F70607" w:rsidRPr="00DA036E" w:rsidRDefault="00F70607" w:rsidP="00F70607">
      <w:pPr>
        <w:pStyle w:val="BodyText"/>
        <w:rPr>
          <w:lang w:eastAsia="ko-KR"/>
        </w:rPr>
      </w:pPr>
      <w:r w:rsidRPr="00DA036E">
        <w:t xml:space="preserve">This evaluation demonstrates that </w:t>
      </w:r>
      <w:r w:rsidR="00284DD5">
        <w:t>NB-LTE</w:t>
      </w:r>
      <w:r w:rsidRPr="00DA036E">
        <w:t xml:space="preserve"> </w:t>
      </w:r>
      <w:r w:rsidRPr="00972928">
        <w:rPr>
          <w:b/>
        </w:rPr>
        <w:t>satisfies</w:t>
      </w:r>
      <w:r w:rsidRPr="00DA036E">
        <w:t xml:space="preserve"> this objective.</w:t>
      </w:r>
    </w:p>
    <w:p w14:paraId="33DC9278" w14:textId="02236D94" w:rsidR="00F70607" w:rsidRPr="00DA036E" w:rsidRDefault="00F70607" w:rsidP="00F70607">
      <w:pPr>
        <w:pStyle w:val="Heading2"/>
        <w:rPr>
          <w:lang w:eastAsia="ko-KR"/>
        </w:rPr>
      </w:pPr>
      <w:r w:rsidRPr="00DA036E">
        <w:rPr>
          <w:lang w:eastAsia="ko-KR"/>
        </w:rPr>
        <w:t>Support of massive number of low throughput devices</w:t>
      </w:r>
    </w:p>
    <w:p w14:paraId="4B6EB9D6" w14:textId="6B83BE53" w:rsidR="00F70607" w:rsidRPr="00C862E1" w:rsidRDefault="00F70607" w:rsidP="00A25E72">
      <w:pPr>
        <w:pStyle w:val="Heading3"/>
      </w:pPr>
      <w:r w:rsidRPr="00C862E1">
        <w:t>Objective</w:t>
      </w:r>
    </w:p>
    <w:p w14:paraId="37533977" w14:textId="59036AF8" w:rsidR="00F70607" w:rsidRPr="00DA036E" w:rsidRDefault="00F70607" w:rsidP="00F70607">
      <w:pPr>
        <w:pStyle w:val="BodyText"/>
        <w:rPr>
          <w:i/>
          <w:lang w:eastAsia="ko-KR"/>
        </w:rPr>
      </w:pPr>
      <w:r w:rsidRPr="00DA036E">
        <w:rPr>
          <w:i/>
          <w:lang w:eastAsia="ko-KR"/>
        </w:rPr>
        <w:t xml:space="preserve">“A system that can support a large number of devices, each generating a small amount of data is required. At cell level, it is expected that each household in a cell may have up to 40 MTC devices and the household density per cell is according to the assumptions in Annex </w:t>
      </w:r>
      <w:proofErr w:type="gramStart"/>
      <w:r w:rsidRPr="00DA036E">
        <w:rPr>
          <w:i/>
          <w:lang w:eastAsia="ko-KR"/>
        </w:rPr>
        <w:t>A</w:t>
      </w:r>
      <w:proofErr w:type="gramEnd"/>
      <w:r w:rsidRPr="00DA036E">
        <w:rPr>
          <w:i/>
          <w:lang w:eastAsia="ko-KR"/>
        </w:rPr>
        <w:t xml:space="preserve"> of TR 36.888 [3]. The resulting MTC device density per cell is provided in Annex E.”</w:t>
      </w:r>
    </w:p>
    <w:p w14:paraId="272E8C9B" w14:textId="69CEDBB3" w:rsidR="00F70607" w:rsidRPr="00C862E1" w:rsidRDefault="00F70607" w:rsidP="00A25E72">
      <w:pPr>
        <w:pStyle w:val="Heading3"/>
      </w:pPr>
      <w:r w:rsidRPr="00C862E1">
        <w:t>Fulfillment of objective</w:t>
      </w:r>
    </w:p>
    <w:p w14:paraId="08E67B2E" w14:textId="037D1330" w:rsidR="00284DD5" w:rsidRDefault="00284DD5" w:rsidP="00284DD5">
      <w:pPr>
        <w:pStyle w:val="BodyText"/>
      </w:pPr>
      <w:r w:rsidRPr="00DA036E">
        <w:t xml:space="preserve">The random access channel is evaluated in </w:t>
      </w:r>
      <w:r>
        <w:fldChar w:fldCharType="begin"/>
      </w:r>
      <w:r>
        <w:instrText xml:space="preserve"> REF _Ref426639426 \n \h </w:instrText>
      </w:r>
      <w:r>
        <w:fldChar w:fldCharType="separate"/>
      </w:r>
      <w:r w:rsidR="00C26F94">
        <w:t>[13]</w:t>
      </w:r>
      <w:r>
        <w:fldChar w:fldCharType="end"/>
      </w:r>
      <w:r w:rsidRPr="00DA036E">
        <w:rPr>
          <w:rStyle w:val="CommentReference"/>
        </w:rPr>
        <w:t xml:space="preserve"> </w:t>
      </w:r>
      <w:r w:rsidRPr="00DA036E">
        <w:t xml:space="preserve">showing </w:t>
      </w:r>
      <w:r>
        <w:t>ability to handle the RA attempts caused by the proposed traffic models</w:t>
      </w:r>
      <w:r w:rsidRPr="00DA036E">
        <w:t>.</w:t>
      </w:r>
      <w:r w:rsidR="00EE4265">
        <w:t xml:space="preserve"> With 120 </w:t>
      </w:r>
      <w:proofErr w:type="spellStart"/>
      <w:r w:rsidR="00EE4265">
        <w:t>ms</w:t>
      </w:r>
      <w:proofErr w:type="spellEnd"/>
      <w:r w:rsidR="00EE4265">
        <w:t xml:space="preserve"> RACH period, 102 random </w:t>
      </w:r>
      <w:proofErr w:type="gramStart"/>
      <w:r w:rsidR="00EE4265">
        <w:t>access</w:t>
      </w:r>
      <w:proofErr w:type="gramEnd"/>
      <w:r w:rsidR="00EE4265">
        <w:t xml:space="preserve"> per second can be supported with 1% collision probability.</w:t>
      </w:r>
    </w:p>
    <w:p w14:paraId="4FA5DD4D" w14:textId="451CB494" w:rsidR="00163DC1" w:rsidRDefault="00163DC1" w:rsidP="00284DD5">
      <w:pPr>
        <w:pStyle w:val="BodyText"/>
      </w:pPr>
      <w:r>
        <w:t xml:space="preserve">The data channel capacity is evaluated in subclause 7.4.6.2. It is found that NB-LTE achieves very high single-cell capacity </w:t>
      </w:r>
      <w:r w:rsidR="00DE46C2">
        <w:t xml:space="preserve">(&gt;500K UEs per sector) </w:t>
      </w:r>
      <w:r>
        <w:t>with reuse factor 1/3 based on the traffic model described in Annex D.</w:t>
      </w:r>
    </w:p>
    <w:p w14:paraId="54FD4507" w14:textId="2109F0B8" w:rsidR="0006677F" w:rsidRDefault="0006677F" w:rsidP="00284DD5">
      <w:pPr>
        <w:pStyle w:val="BodyText"/>
      </w:pPr>
      <w:r w:rsidRPr="00594593">
        <w:rPr>
          <w:noProof/>
        </w:rPr>
        <w:t>Although these simulations did not follow all agreed common assumptions, it provides an indication that the objective of a scalable system that supports a massive number of devices is expected to be fulfilled.</w:t>
      </w:r>
    </w:p>
    <w:p w14:paraId="55A0C19D" w14:textId="4A020550" w:rsidR="00972928" w:rsidRPr="00DA036E" w:rsidRDefault="0006677F" w:rsidP="00284DD5">
      <w:pPr>
        <w:pStyle w:val="BodyText"/>
      </w:pPr>
      <w:r>
        <w:t>Hence, t</w:t>
      </w:r>
      <w:r w:rsidRPr="00DA036E">
        <w:t xml:space="preserve">his </w:t>
      </w:r>
      <w:r w:rsidR="00972928" w:rsidRPr="00DA036E">
        <w:t xml:space="preserve">evaluation demonstrates that </w:t>
      </w:r>
      <w:r w:rsidR="00972928">
        <w:t>NB-LTE</w:t>
      </w:r>
      <w:r w:rsidR="00972928" w:rsidRPr="00DA036E">
        <w:t xml:space="preserve"> </w:t>
      </w:r>
      <w:r w:rsidR="00972928">
        <w:t xml:space="preserve">is </w:t>
      </w:r>
      <w:r w:rsidR="00972928" w:rsidRPr="00972928">
        <w:rPr>
          <w:b/>
        </w:rPr>
        <w:t>expected to satisfy</w:t>
      </w:r>
      <w:r w:rsidR="00972928" w:rsidRPr="00DA036E">
        <w:t xml:space="preserve"> this objective.</w:t>
      </w:r>
    </w:p>
    <w:p w14:paraId="294A98A9" w14:textId="49D3DC58" w:rsidR="00F70607" w:rsidRDefault="00F70607" w:rsidP="00F70607">
      <w:pPr>
        <w:pStyle w:val="Heading2"/>
        <w:rPr>
          <w:lang w:eastAsia="ko-KR"/>
        </w:rPr>
      </w:pPr>
      <w:r w:rsidRPr="00F70607">
        <w:rPr>
          <w:lang w:eastAsia="ko-KR"/>
        </w:rPr>
        <w:lastRenderedPageBreak/>
        <w:t>Reduced complexity</w:t>
      </w:r>
    </w:p>
    <w:p w14:paraId="53B28F47" w14:textId="0D803695" w:rsidR="00F70607" w:rsidRPr="00C862E1" w:rsidRDefault="00F70607" w:rsidP="00A25E72">
      <w:pPr>
        <w:pStyle w:val="Heading3"/>
      </w:pPr>
      <w:r w:rsidRPr="00C862E1">
        <w:t>Objective</w:t>
      </w:r>
    </w:p>
    <w:p w14:paraId="78892DC9" w14:textId="6C9B34DC" w:rsidR="00F70607" w:rsidRPr="00DA036E" w:rsidRDefault="00F70607" w:rsidP="00F70607">
      <w:pPr>
        <w:pStyle w:val="BodyText"/>
        <w:rPr>
          <w:i/>
          <w:lang w:eastAsia="ko-KR"/>
        </w:rPr>
      </w:pPr>
      <w:r w:rsidRPr="00DA036E">
        <w:rPr>
          <w:i/>
          <w:lang w:eastAsia="ko-KR"/>
        </w:rPr>
        <w:t>“M2M applications require devices that are very cheap (so that they can be deployed on a mass scale or in a disposable manner). The study should take into consideration that MTC devices have very limited throughput requirement and may not need to support circuit switched services to develop techniques that can significantly reduce complexity and hence cost.”</w:t>
      </w:r>
    </w:p>
    <w:p w14:paraId="2FA2D9E1" w14:textId="736499EC" w:rsidR="00F70607" w:rsidRPr="00C862E1" w:rsidRDefault="00F70607" w:rsidP="00A25E72">
      <w:pPr>
        <w:pStyle w:val="Heading3"/>
      </w:pPr>
      <w:r w:rsidRPr="00C862E1">
        <w:t>Fulfillment of objective</w:t>
      </w:r>
    </w:p>
    <w:p w14:paraId="6BC068F1" w14:textId="0A98AD22" w:rsidR="00E2052F" w:rsidRDefault="00E2052F" w:rsidP="001F2FF2">
      <w:r>
        <w:t xml:space="preserve">This objective is evaluated in </w:t>
      </w:r>
      <w:r w:rsidRPr="00E2052F">
        <w:t>GP-150699</w:t>
      </w:r>
      <w:r>
        <w:t>.</w:t>
      </w:r>
      <w:r w:rsidR="00640538">
        <w:t xml:space="preserve"> It is concluded that the module cost and </w:t>
      </w:r>
      <w:r w:rsidRPr="00E2052F">
        <w:t>complexity between NB-CIoT and NB-LTE is expected to be similar with the possibility that the NB-LTE could be less depending on stack NRE amortization</w:t>
      </w:r>
      <w:r w:rsidR="003B4BBD">
        <w:t>.</w:t>
      </w:r>
    </w:p>
    <w:p w14:paraId="159E8782" w14:textId="77CA1461" w:rsidR="00CA294D" w:rsidRPr="00DA036E" w:rsidRDefault="00CA294D" w:rsidP="00CA294D">
      <w:pPr>
        <w:pStyle w:val="BodyText"/>
      </w:pPr>
      <w:r w:rsidRPr="00DA036E">
        <w:t xml:space="preserve">This evaluation demonstrates that </w:t>
      </w:r>
      <w:r>
        <w:t>NB-LTE</w:t>
      </w:r>
      <w:r w:rsidRPr="00DA036E">
        <w:t xml:space="preserve"> </w:t>
      </w:r>
      <w:r w:rsidRPr="003B4BBD">
        <w:rPr>
          <w:b/>
        </w:rPr>
        <w:t>satisf</w:t>
      </w:r>
      <w:r w:rsidR="00200684">
        <w:rPr>
          <w:b/>
        </w:rPr>
        <w:t>ies</w:t>
      </w:r>
      <w:r w:rsidRPr="00DA036E">
        <w:t xml:space="preserve"> this objective.</w:t>
      </w:r>
    </w:p>
    <w:p w14:paraId="6A152453" w14:textId="20FE6E5F" w:rsidR="008A36BB" w:rsidRPr="00DA036E" w:rsidRDefault="008A36BB" w:rsidP="00F70607">
      <w:pPr>
        <w:pStyle w:val="BodyText"/>
        <w:rPr>
          <w:rFonts w:ascii="Calibri" w:hAnsi="Calibri"/>
          <w:highlight w:val="yellow"/>
          <w:lang w:eastAsia="ko-KR"/>
        </w:rPr>
      </w:pPr>
    </w:p>
    <w:p w14:paraId="72BDBE59" w14:textId="16D1F451" w:rsidR="00F70607" w:rsidRDefault="00F70607" w:rsidP="00F70607">
      <w:pPr>
        <w:pStyle w:val="Heading2"/>
        <w:rPr>
          <w:lang w:eastAsia="ko-KR"/>
        </w:rPr>
      </w:pPr>
      <w:r w:rsidRPr="00F70607">
        <w:rPr>
          <w:lang w:eastAsia="ko-KR"/>
        </w:rPr>
        <w:t>Improved power efficiency</w:t>
      </w:r>
    </w:p>
    <w:p w14:paraId="1C0F74EB" w14:textId="2F0BD82A" w:rsidR="00F70607" w:rsidRPr="00C862E1" w:rsidRDefault="00F70607" w:rsidP="00A25E72">
      <w:pPr>
        <w:pStyle w:val="Heading3"/>
      </w:pPr>
      <w:r w:rsidRPr="00C862E1">
        <w:t>Objective</w:t>
      </w:r>
    </w:p>
    <w:p w14:paraId="4337C3FC" w14:textId="6BEBB4E3" w:rsidR="00F70607" w:rsidRPr="00DA036E" w:rsidRDefault="00F70607" w:rsidP="00F70607">
      <w:pPr>
        <w:pStyle w:val="BodyText"/>
        <w:rPr>
          <w:i/>
          <w:lang w:eastAsia="ko-KR"/>
        </w:rPr>
      </w:pPr>
      <w:r w:rsidRPr="00DA036E">
        <w:rPr>
          <w:i/>
          <w:lang w:eastAsia="ko-KR"/>
        </w:rPr>
        <w:t xml:space="preserve">“The power consumption of MTC devices compared with legacy GPRS (non EGPRS) should be reduced so that they can have up to ten years battery life with battery capacity of 5 </w:t>
      </w:r>
      <w:proofErr w:type="spellStart"/>
      <w:r w:rsidRPr="00DA036E">
        <w:rPr>
          <w:i/>
          <w:lang w:eastAsia="ko-KR"/>
        </w:rPr>
        <w:t>Wh</w:t>
      </w:r>
      <w:proofErr w:type="spellEnd"/>
      <w:r w:rsidRPr="00DA036E">
        <w:rPr>
          <w:i/>
          <w:lang w:eastAsia="ko-KR"/>
        </w:rPr>
        <w:t xml:space="preserve"> (Watt-hours), even in locations with adverse coverage conditio</w:t>
      </w:r>
      <w:r w:rsidR="00225C59" w:rsidRPr="00DA036E">
        <w:rPr>
          <w:i/>
          <w:lang w:eastAsia="ko-KR"/>
        </w:rPr>
        <w:t xml:space="preserve">ns, where up to 20 dB coverage </w:t>
      </w:r>
      <w:r w:rsidRPr="00DA036E">
        <w:rPr>
          <w:i/>
          <w:lang w:eastAsia="ko-KR"/>
        </w:rPr>
        <w:t>extension over legacy GPRS might be needed.”</w:t>
      </w:r>
    </w:p>
    <w:p w14:paraId="476305F7" w14:textId="0054D2B9" w:rsidR="00F70607" w:rsidRPr="00C862E1" w:rsidRDefault="00F70607" w:rsidP="00A25E72">
      <w:pPr>
        <w:pStyle w:val="Heading3"/>
      </w:pPr>
      <w:r w:rsidRPr="00C862E1">
        <w:t>Fulfillment of objective</w:t>
      </w:r>
    </w:p>
    <w:p w14:paraId="37592732" w14:textId="44119DE8" w:rsidR="001F4ADD" w:rsidRDefault="00F70607" w:rsidP="001F4ADD">
      <w:pPr>
        <w:pStyle w:val="BodyText"/>
      </w:pPr>
      <w:r w:rsidRPr="00DA036E">
        <w:t xml:space="preserve">An evaluation of this objective is </w:t>
      </w:r>
      <w:r w:rsidR="0058620C">
        <w:t xml:space="preserve">provided in </w:t>
      </w:r>
      <w:r w:rsidR="0058620C">
        <w:fldChar w:fldCharType="begin"/>
      </w:r>
      <w:r w:rsidR="0058620C">
        <w:instrText xml:space="preserve"> REF _Ref426875167 \n \h </w:instrText>
      </w:r>
      <w:r w:rsidR="0058620C">
        <w:fldChar w:fldCharType="separate"/>
      </w:r>
      <w:r w:rsidR="00C26F94">
        <w:t>[12]</w:t>
      </w:r>
      <w:r w:rsidR="0058620C">
        <w:fldChar w:fldCharType="end"/>
      </w:r>
      <w:r w:rsidR="0058620C">
        <w:t xml:space="preserve"> </w:t>
      </w:r>
      <w:r w:rsidR="005F5DF9" w:rsidRPr="00DA036E">
        <w:t>for 23 dBm MS output power</w:t>
      </w:r>
      <w:r w:rsidRPr="00DA036E">
        <w:t xml:space="preserve">. </w:t>
      </w:r>
      <w:r w:rsidR="001F4ADD" w:rsidRPr="001F4ADD">
        <w:t>The evaluation follows the methodolog</w:t>
      </w:r>
      <w:r w:rsidR="001F4ADD">
        <w:t xml:space="preserve">y described in subsection 5.4. </w:t>
      </w:r>
    </w:p>
    <w:p w14:paraId="45EA17C6" w14:textId="72E3A671" w:rsidR="001F4ADD" w:rsidRPr="001F2FF2" w:rsidRDefault="001F4ADD" w:rsidP="001F4ADD">
      <w:pPr>
        <w:pStyle w:val="TH"/>
        <w:jc w:val="both"/>
        <w:rPr>
          <w:b w:val="0"/>
          <w:sz w:val="22"/>
          <w:szCs w:val="22"/>
        </w:rPr>
      </w:pPr>
      <w:bookmarkStart w:id="3" w:name="_Ref416647023"/>
      <w:r w:rsidRPr="001F2FF2">
        <w:rPr>
          <w:b w:val="0"/>
          <w:sz w:val="22"/>
          <w:szCs w:val="22"/>
        </w:rPr>
        <w:lastRenderedPageBreak/>
        <w:t xml:space="preserve">The estimated lifetime in years </w:t>
      </w:r>
      <w:r w:rsidR="00652137">
        <w:rPr>
          <w:b w:val="0"/>
          <w:sz w:val="22"/>
          <w:szCs w:val="22"/>
        </w:rPr>
        <w:t>is</w:t>
      </w:r>
      <w:r w:rsidR="00652137" w:rsidRPr="001F2FF2">
        <w:rPr>
          <w:b w:val="0"/>
          <w:sz w:val="22"/>
          <w:szCs w:val="22"/>
        </w:rPr>
        <w:t xml:space="preserve"> </w:t>
      </w:r>
      <w:r w:rsidRPr="001F2FF2">
        <w:rPr>
          <w:b w:val="0"/>
          <w:sz w:val="22"/>
          <w:szCs w:val="22"/>
        </w:rPr>
        <w:t>presented for two different packet sizes, two reporting intervals and at different coverage. It can be seen that NB-LTE reach</w:t>
      </w:r>
      <w:r w:rsidR="007B1AB2">
        <w:rPr>
          <w:b w:val="0"/>
          <w:sz w:val="22"/>
          <w:szCs w:val="22"/>
        </w:rPr>
        <w:t>es</w:t>
      </w:r>
      <w:r w:rsidRPr="001F2FF2">
        <w:rPr>
          <w:b w:val="0"/>
          <w:sz w:val="22"/>
          <w:szCs w:val="22"/>
        </w:rPr>
        <w:t xml:space="preserve"> the battery target of 10 years for almost all evaluation points, i.e. except for </w:t>
      </w:r>
      <w:r w:rsidR="007B1AB2">
        <w:rPr>
          <w:b w:val="0"/>
          <w:sz w:val="22"/>
          <w:szCs w:val="22"/>
        </w:rPr>
        <w:t>“</w:t>
      </w:r>
      <w:r w:rsidRPr="00A25E72">
        <w:rPr>
          <w:b w:val="0"/>
          <w:i/>
          <w:sz w:val="22"/>
          <w:szCs w:val="22"/>
        </w:rPr>
        <w:t>GPRS reference cases + 20 dB with more frequent reporting</w:t>
      </w:r>
      <w:r w:rsidR="007B1AB2">
        <w:rPr>
          <w:b w:val="0"/>
          <w:sz w:val="22"/>
          <w:szCs w:val="22"/>
        </w:rPr>
        <w:t>”</w:t>
      </w:r>
      <w:r w:rsidRPr="001F2FF2">
        <w:rPr>
          <w:b w:val="0"/>
          <w:sz w:val="22"/>
          <w:szCs w:val="22"/>
        </w:rPr>
        <w:t xml:space="preserve"> and </w:t>
      </w:r>
      <w:r w:rsidR="007B1AB2">
        <w:rPr>
          <w:b w:val="0"/>
          <w:sz w:val="22"/>
          <w:szCs w:val="22"/>
        </w:rPr>
        <w:t>“</w:t>
      </w:r>
      <w:r w:rsidRPr="00A25E72">
        <w:rPr>
          <w:b w:val="0"/>
          <w:i/>
          <w:sz w:val="22"/>
          <w:szCs w:val="22"/>
        </w:rPr>
        <w:t>GPRS reference cases + 10 dB with more frequent reporting and larger packet size</w:t>
      </w:r>
      <w:r w:rsidR="007B1AB2">
        <w:rPr>
          <w:b w:val="0"/>
          <w:sz w:val="22"/>
          <w:szCs w:val="22"/>
        </w:rPr>
        <w:t>”</w:t>
      </w:r>
      <w:r w:rsidRPr="001F2FF2">
        <w:rPr>
          <w:b w:val="0"/>
          <w:sz w:val="22"/>
          <w:szCs w:val="22"/>
        </w:rPr>
        <w:t>.</w:t>
      </w:r>
    </w:p>
    <w:p w14:paraId="409ED35B" w14:textId="77777777" w:rsidR="001F4ADD" w:rsidRPr="005D561C" w:rsidRDefault="001F4ADD" w:rsidP="001F4ADD">
      <w:pPr>
        <w:pStyle w:val="TH"/>
      </w:pPr>
      <w:proofErr w:type="gramStart"/>
      <w:r w:rsidRPr="005D561C">
        <w:t xml:space="preserve">Table </w:t>
      </w:r>
      <w:bookmarkEnd w:id="3"/>
      <w:r w:rsidRPr="005D561C">
        <w:t xml:space="preserve"> </w:t>
      </w:r>
      <w:r>
        <w:t>7.4.6.4</w:t>
      </w:r>
      <w:proofErr w:type="gramEnd"/>
      <w:r>
        <w:t xml:space="preserve">-10 </w:t>
      </w:r>
      <w:r w:rsidRPr="005D561C">
        <w:t>Estimated battery lifetime in years</w:t>
      </w:r>
    </w:p>
    <w:tbl>
      <w:tblPr>
        <w:tblW w:w="7815"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1843"/>
        <w:gridCol w:w="1843"/>
        <w:gridCol w:w="1843"/>
      </w:tblGrid>
      <w:tr w:rsidR="001F4ADD" w:rsidRPr="00067982" w14:paraId="08E7EF22" w14:textId="77777777" w:rsidTr="001F4ADD">
        <w:trPr>
          <w:jc w:val="center"/>
        </w:trPr>
        <w:tc>
          <w:tcPr>
            <w:tcW w:w="2286" w:type="dxa"/>
            <w:shd w:val="clear" w:color="auto" w:fill="DBE5F1"/>
            <w:vAlign w:val="center"/>
          </w:tcPr>
          <w:p w14:paraId="281F2E64" w14:textId="77777777" w:rsidR="001F4ADD" w:rsidRPr="005D561C" w:rsidRDefault="001F4ADD" w:rsidP="001F4ADD">
            <w:pPr>
              <w:pStyle w:val="TAH"/>
            </w:pPr>
            <w:r w:rsidRPr="005D561C">
              <w:t>Packet size, reporting interval</w:t>
            </w:r>
          </w:p>
        </w:tc>
        <w:tc>
          <w:tcPr>
            <w:tcW w:w="1843" w:type="dxa"/>
            <w:tcBorders>
              <w:bottom w:val="single" w:sz="4" w:space="0" w:color="auto"/>
            </w:tcBorders>
            <w:shd w:val="clear" w:color="auto" w:fill="DBE5F1"/>
          </w:tcPr>
          <w:p w14:paraId="4F436E1F" w14:textId="77777777" w:rsidR="001F4ADD" w:rsidRPr="005D561C" w:rsidRDefault="001F4ADD" w:rsidP="001F4ADD">
            <w:pPr>
              <w:pStyle w:val="TAH"/>
            </w:pPr>
            <w:r w:rsidRPr="004B30BE">
              <w:t xml:space="preserve">Coupling Loss = </w:t>
            </w:r>
            <w:r w:rsidRPr="004B30BE">
              <w:br/>
              <w:t xml:space="preserve"> 14</w:t>
            </w:r>
            <w:r>
              <w:t>4</w:t>
            </w:r>
            <w:r w:rsidRPr="004B30BE">
              <w:t xml:space="preserve"> dB</w:t>
            </w:r>
          </w:p>
        </w:tc>
        <w:tc>
          <w:tcPr>
            <w:tcW w:w="1843" w:type="dxa"/>
            <w:tcBorders>
              <w:bottom w:val="single" w:sz="4" w:space="0" w:color="auto"/>
            </w:tcBorders>
            <w:shd w:val="clear" w:color="auto" w:fill="DBE5F1"/>
          </w:tcPr>
          <w:p w14:paraId="68E47327" w14:textId="77777777" w:rsidR="001F4ADD" w:rsidRPr="005D561C" w:rsidRDefault="001F4ADD" w:rsidP="001F4ADD">
            <w:pPr>
              <w:pStyle w:val="TAH"/>
            </w:pPr>
            <w:r w:rsidRPr="004B30BE">
              <w:t xml:space="preserve">Coupling Loss = </w:t>
            </w:r>
            <w:r>
              <w:br/>
            </w:r>
            <w:r w:rsidRPr="004B30BE">
              <w:t>154 dB</w:t>
            </w:r>
          </w:p>
        </w:tc>
        <w:tc>
          <w:tcPr>
            <w:tcW w:w="1843" w:type="dxa"/>
            <w:tcBorders>
              <w:bottom w:val="single" w:sz="4" w:space="0" w:color="auto"/>
            </w:tcBorders>
            <w:shd w:val="clear" w:color="auto" w:fill="DBE5F1"/>
          </w:tcPr>
          <w:p w14:paraId="1F227B7B" w14:textId="77777777" w:rsidR="001F4ADD" w:rsidRPr="004B30BE" w:rsidRDefault="001F4ADD" w:rsidP="001F4ADD">
            <w:pPr>
              <w:pStyle w:val="TAH"/>
            </w:pPr>
            <w:r w:rsidRPr="004B30BE">
              <w:t xml:space="preserve">Coupling Loss = </w:t>
            </w:r>
            <w:r w:rsidRPr="004B30BE">
              <w:br/>
              <w:t>164 dB</w:t>
            </w:r>
          </w:p>
        </w:tc>
      </w:tr>
      <w:tr w:rsidR="001F4ADD" w:rsidRPr="00067982" w14:paraId="0C393E8B" w14:textId="77777777" w:rsidTr="001F4ADD">
        <w:trPr>
          <w:jc w:val="center"/>
        </w:trPr>
        <w:tc>
          <w:tcPr>
            <w:tcW w:w="2286" w:type="dxa"/>
            <w:vAlign w:val="center"/>
          </w:tcPr>
          <w:p w14:paraId="44CDAFD6" w14:textId="77777777" w:rsidR="001F4ADD" w:rsidRPr="005D561C" w:rsidRDefault="001F4ADD" w:rsidP="001F4ADD">
            <w:pPr>
              <w:pStyle w:val="TAC"/>
            </w:pPr>
            <w:r>
              <w:t>50 bytes, 2 hours</w:t>
            </w:r>
          </w:p>
        </w:tc>
        <w:tc>
          <w:tcPr>
            <w:tcW w:w="1843" w:type="dxa"/>
            <w:shd w:val="clear" w:color="auto" w:fill="D6E3BC" w:themeFill="accent3" w:themeFillTint="66"/>
            <w:vAlign w:val="bottom"/>
          </w:tcPr>
          <w:p w14:paraId="21DF7F55" w14:textId="77777777" w:rsidR="001F4ADD" w:rsidRPr="005D561C" w:rsidRDefault="001F4ADD" w:rsidP="001F4ADD">
            <w:pPr>
              <w:pStyle w:val="TAC"/>
              <w:rPr>
                <w:sz w:val="20"/>
              </w:rPr>
            </w:pPr>
            <w:r>
              <w:t>19.8</w:t>
            </w:r>
          </w:p>
        </w:tc>
        <w:tc>
          <w:tcPr>
            <w:tcW w:w="1843" w:type="dxa"/>
            <w:shd w:val="clear" w:color="auto" w:fill="D6E3BC" w:themeFill="accent3" w:themeFillTint="66"/>
            <w:vAlign w:val="bottom"/>
          </w:tcPr>
          <w:p w14:paraId="1624AA83" w14:textId="77777777" w:rsidR="001F4ADD" w:rsidRPr="005D561C" w:rsidRDefault="001F4ADD" w:rsidP="001F4ADD">
            <w:pPr>
              <w:pStyle w:val="TAC"/>
              <w:rPr>
                <w:sz w:val="20"/>
              </w:rPr>
            </w:pPr>
            <w:r>
              <w:t>10.0</w:t>
            </w:r>
          </w:p>
        </w:tc>
        <w:tc>
          <w:tcPr>
            <w:tcW w:w="1843" w:type="dxa"/>
            <w:shd w:val="clear" w:color="auto" w:fill="E5B8B7" w:themeFill="accent2" w:themeFillTint="66"/>
            <w:vAlign w:val="bottom"/>
          </w:tcPr>
          <w:p w14:paraId="17AE13C6" w14:textId="77777777" w:rsidR="001F4ADD" w:rsidRDefault="001F4ADD" w:rsidP="001F4ADD">
            <w:pPr>
              <w:pStyle w:val="TAC"/>
            </w:pPr>
            <w:r>
              <w:t>3.0</w:t>
            </w:r>
          </w:p>
        </w:tc>
      </w:tr>
      <w:tr w:rsidR="001F4ADD" w:rsidRPr="00067982" w14:paraId="4ED5121C" w14:textId="77777777" w:rsidTr="001F4ADD">
        <w:trPr>
          <w:trHeight w:val="404"/>
          <w:jc w:val="center"/>
        </w:trPr>
        <w:tc>
          <w:tcPr>
            <w:tcW w:w="2286" w:type="dxa"/>
            <w:vAlign w:val="center"/>
          </w:tcPr>
          <w:p w14:paraId="0B210309" w14:textId="77777777" w:rsidR="001F4ADD" w:rsidRPr="005D561C" w:rsidRDefault="001F4ADD" w:rsidP="001F4ADD">
            <w:pPr>
              <w:pStyle w:val="TAC"/>
            </w:pPr>
            <w:r>
              <w:t>200 bytes, 2 hours</w:t>
            </w:r>
          </w:p>
        </w:tc>
        <w:tc>
          <w:tcPr>
            <w:tcW w:w="1843" w:type="dxa"/>
            <w:shd w:val="clear" w:color="auto" w:fill="D6E3BC" w:themeFill="accent3" w:themeFillTint="66"/>
            <w:vAlign w:val="bottom"/>
          </w:tcPr>
          <w:p w14:paraId="0C7E2E04" w14:textId="77777777" w:rsidR="001F4ADD" w:rsidRPr="005D561C" w:rsidRDefault="001F4ADD" w:rsidP="001F4ADD">
            <w:pPr>
              <w:pStyle w:val="TAC"/>
              <w:rPr>
                <w:sz w:val="20"/>
              </w:rPr>
            </w:pPr>
            <w:r>
              <w:t>17.9</w:t>
            </w:r>
          </w:p>
        </w:tc>
        <w:tc>
          <w:tcPr>
            <w:tcW w:w="1843" w:type="dxa"/>
            <w:tcBorders>
              <w:bottom w:val="single" w:sz="4" w:space="0" w:color="auto"/>
            </w:tcBorders>
            <w:shd w:val="clear" w:color="auto" w:fill="E5B8B7" w:themeFill="accent2" w:themeFillTint="66"/>
            <w:vAlign w:val="bottom"/>
          </w:tcPr>
          <w:p w14:paraId="5FB7F657" w14:textId="77777777" w:rsidR="001F4ADD" w:rsidRPr="005D561C" w:rsidRDefault="001F4ADD" w:rsidP="001F4ADD">
            <w:pPr>
              <w:pStyle w:val="TAC"/>
              <w:rPr>
                <w:sz w:val="20"/>
              </w:rPr>
            </w:pPr>
            <w:r>
              <w:t>5.4</w:t>
            </w:r>
          </w:p>
        </w:tc>
        <w:tc>
          <w:tcPr>
            <w:tcW w:w="1843" w:type="dxa"/>
            <w:tcBorders>
              <w:bottom w:val="single" w:sz="4" w:space="0" w:color="auto"/>
            </w:tcBorders>
            <w:shd w:val="clear" w:color="auto" w:fill="E5B8B7" w:themeFill="accent2" w:themeFillTint="66"/>
            <w:vAlign w:val="bottom"/>
          </w:tcPr>
          <w:p w14:paraId="2F724BDC" w14:textId="77777777" w:rsidR="001F4ADD" w:rsidRDefault="001F4ADD" w:rsidP="001F4ADD">
            <w:pPr>
              <w:pStyle w:val="TAC"/>
            </w:pPr>
            <w:r>
              <w:t>1.3</w:t>
            </w:r>
          </w:p>
        </w:tc>
      </w:tr>
      <w:tr w:rsidR="001F4ADD" w:rsidRPr="00067982" w14:paraId="4FA661D9" w14:textId="77777777" w:rsidTr="001F4ADD">
        <w:trPr>
          <w:jc w:val="center"/>
        </w:trPr>
        <w:tc>
          <w:tcPr>
            <w:tcW w:w="2286" w:type="dxa"/>
            <w:vAlign w:val="center"/>
          </w:tcPr>
          <w:p w14:paraId="5F24982F" w14:textId="77777777" w:rsidR="001F4ADD" w:rsidRPr="005D561C" w:rsidRDefault="001F4ADD" w:rsidP="001F4ADD">
            <w:pPr>
              <w:pStyle w:val="TAC"/>
            </w:pPr>
            <w:r>
              <w:t>50 bytes, 1 day</w:t>
            </w:r>
          </w:p>
        </w:tc>
        <w:tc>
          <w:tcPr>
            <w:tcW w:w="1843" w:type="dxa"/>
            <w:shd w:val="clear" w:color="auto" w:fill="D6E3BC" w:themeFill="accent3" w:themeFillTint="66"/>
            <w:vAlign w:val="bottom"/>
          </w:tcPr>
          <w:p w14:paraId="19EF1F04" w14:textId="77777777" w:rsidR="001F4ADD" w:rsidRPr="005D561C" w:rsidRDefault="001F4ADD" w:rsidP="001F4ADD">
            <w:pPr>
              <w:pStyle w:val="TAC"/>
              <w:rPr>
                <w:sz w:val="20"/>
              </w:rPr>
            </w:pPr>
            <w:r>
              <w:t>35.3</w:t>
            </w:r>
          </w:p>
        </w:tc>
        <w:tc>
          <w:tcPr>
            <w:tcW w:w="1843" w:type="dxa"/>
            <w:shd w:val="clear" w:color="auto" w:fill="D6E3BC" w:themeFill="accent3" w:themeFillTint="66"/>
            <w:vAlign w:val="bottom"/>
          </w:tcPr>
          <w:p w14:paraId="05858B10" w14:textId="77777777" w:rsidR="001F4ADD" w:rsidRPr="005D561C" w:rsidRDefault="001F4ADD" w:rsidP="001F4ADD">
            <w:pPr>
              <w:pStyle w:val="TAC"/>
              <w:rPr>
                <w:sz w:val="20"/>
              </w:rPr>
            </w:pPr>
            <w:r>
              <w:t>30.8</w:t>
            </w:r>
          </w:p>
        </w:tc>
        <w:tc>
          <w:tcPr>
            <w:tcW w:w="1843" w:type="dxa"/>
            <w:shd w:val="clear" w:color="auto" w:fill="D6E3BC" w:themeFill="accent3" w:themeFillTint="66"/>
            <w:vAlign w:val="bottom"/>
          </w:tcPr>
          <w:p w14:paraId="6F349789" w14:textId="77777777" w:rsidR="001F4ADD" w:rsidRDefault="001F4ADD" w:rsidP="001F4ADD">
            <w:pPr>
              <w:pStyle w:val="TAC"/>
            </w:pPr>
            <w:r>
              <w:t>19.1</w:t>
            </w:r>
          </w:p>
        </w:tc>
      </w:tr>
      <w:tr w:rsidR="001F4ADD" w:rsidRPr="00067982" w14:paraId="0B5765E0" w14:textId="77777777" w:rsidTr="001F4ADD">
        <w:trPr>
          <w:jc w:val="center"/>
        </w:trPr>
        <w:tc>
          <w:tcPr>
            <w:tcW w:w="2286" w:type="dxa"/>
            <w:vAlign w:val="center"/>
          </w:tcPr>
          <w:p w14:paraId="3D049E12" w14:textId="77777777" w:rsidR="001F4ADD" w:rsidRPr="005D561C" w:rsidRDefault="001F4ADD" w:rsidP="001F4ADD">
            <w:pPr>
              <w:pStyle w:val="TAC"/>
            </w:pPr>
            <w:r>
              <w:t>200 bytes, 1 day</w:t>
            </w:r>
          </w:p>
        </w:tc>
        <w:tc>
          <w:tcPr>
            <w:tcW w:w="1843" w:type="dxa"/>
            <w:shd w:val="clear" w:color="auto" w:fill="D6E3BC" w:themeFill="accent3" w:themeFillTint="66"/>
            <w:vAlign w:val="bottom"/>
          </w:tcPr>
          <w:p w14:paraId="7530E304" w14:textId="77777777" w:rsidR="001F4ADD" w:rsidRDefault="001F4ADD" w:rsidP="001F4ADD">
            <w:pPr>
              <w:pStyle w:val="TAC"/>
            </w:pPr>
            <w:r>
              <w:t>34.8</w:t>
            </w:r>
          </w:p>
        </w:tc>
        <w:tc>
          <w:tcPr>
            <w:tcW w:w="1843" w:type="dxa"/>
            <w:tcBorders>
              <w:bottom w:val="single" w:sz="4" w:space="0" w:color="auto"/>
            </w:tcBorders>
            <w:shd w:val="clear" w:color="auto" w:fill="D6E3BC" w:themeFill="accent3" w:themeFillTint="66"/>
            <w:vAlign w:val="bottom"/>
          </w:tcPr>
          <w:p w14:paraId="6F81FF6B" w14:textId="77777777" w:rsidR="001F4ADD" w:rsidRDefault="001F4ADD" w:rsidP="001F4ADD">
            <w:pPr>
              <w:pStyle w:val="TAC"/>
            </w:pPr>
            <w:r>
              <w:t>25.4</w:t>
            </w:r>
          </w:p>
        </w:tc>
        <w:tc>
          <w:tcPr>
            <w:tcW w:w="1843" w:type="dxa"/>
            <w:tcBorders>
              <w:bottom w:val="single" w:sz="4" w:space="0" w:color="auto"/>
            </w:tcBorders>
            <w:shd w:val="clear" w:color="auto" w:fill="D6E3BC" w:themeFill="accent3" w:themeFillTint="66"/>
            <w:vAlign w:val="bottom"/>
          </w:tcPr>
          <w:p w14:paraId="6930AC85" w14:textId="77777777" w:rsidR="001F4ADD" w:rsidRDefault="001F4ADD" w:rsidP="001F4ADD">
            <w:pPr>
              <w:pStyle w:val="TAC"/>
            </w:pPr>
            <w:r>
              <w:t>11.5</w:t>
            </w:r>
          </w:p>
        </w:tc>
      </w:tr>
    </w:tbl>
    <w:p w14:paraId="72416B9F" w14:textId="77777777" w:rsidR="001F4ADD" w:rsidRDefault="001F4ADD" w:rsidP="001F4ADD">
      <w:pPr>
        <w:pStyle w:val="BodyText"/>
      </w:pPr>
    </w:p>
    <w:p w14:paraId="6DAC7006" w14:textId="77777777" w:rsidR="000B462E" w:rsidRDefault="000B462E" w:rsidP="00F70607">
      <w:pPr>
        <w:pStyle w:val="BodyText"/>
      </w:pPr>
    </w:p>
    <w:p w14:paraId="0F0192BD" w14:textId="1CE393E8" w:rsidR="00F127C8" w:rsidRPr="00DA036E" w:rsidRDefault="00F70607" w:rsidP="00F70607">
      <w:pPr>
        <w:pStyle w:val="BodyText"/>
      </w:pPr>
      <w:r w:rsidRPr="00DA036E">
        <w:t xml:space="preserve">These evaluations demonstrate that </w:t>
      </w:r>
      <w:r w:rsidR="005C5AAD">
        <w:t>NB-LTE</w:t>
      </w:r>
      <w:r w:rsidRPr="00DA036E">
        <w:t xml:space="preserve"> </w:t>
      </w:r>
      <w:r w:rsidRPr="00A25E72">
        <w:rPr>
          <w:b/>
        </w:rPr>
        <w:t>satisfies</w:t>
      </w:r>
      <w:r w:rsidRPr="00DA036E">
        <w:t xml:space="preserve"> this objective</w:t>
      </w:r>
      <w:r w:rsidR="005C5AAD">
        <w:t xml:space="preserve"> by enabling </w:t>
      </w:r>
      <w:r w:rsidR="005C5AAD" w:rsidRPr="005C5AAD">
        <w:t xml:space="preserve">ten years battery life </w:t>
      </w:r>
      <w:r w:rsidR="005C5AAD">
        <w:t xml:space="preserve">for sending 200 bytes data per day </w:t>
      </w:r>
      <w:r w:rsidR="005C5AAD" w:rsidRPr="005C5AAD">
        <w:t xml:space="preserve">even in locations where up to 20 dB coverage </w:t>
      </w:r>
      <w:proofErr w:type="gramStart"/>
      <w:r w:rsidR="005C5AAD" w:rsidRPr="005C5AAD">
        <w:t>ext</w:t>
      </w:r>
      <w:r w:rsidR="005C5AAD">
        <w:t>ension</w:t>
      </w:r>
      <w:proofErr w:type="gramEnd"/>
      <w:r w:rsidR="005C5AAD">
        <w:t xml:space="preserve"> over legacy GPRS is</w:t>
      </w:r>
      <w:r w:rsidR="005C5AAD" w:rsidRPr="005C5AAD">
        <w:t xml:space="preserve"> needed.</w:t>
      </w:r>
    </w:p>
    <w:p w14:paraId="6F1C5DCC" w14:textId="09BE25C1" w:rsidR="00F127C8" w:rsidRDefault="00F127C8" w:rsidP="00F127C8">
      <w:pPr>
        <w:pStyle w:val="Heading2"/>
        <w:rPr>
          <w:lang w:eastAsia="ko-KR"/>
        </w:rPr>
      </w:pPr>
      <w:r w:rsidRPr="00117329">
        <w:rPr>
          <w:lang w:eastAsia="ko-KR"/>
        </w:rPr>
        <w:t>Latency</w:t>
      </w:r>
    </w:p>
    <w:p w14:paraId="2E47552B" w14:textId="77777777" w:rsidR="00F127C8" w:rsidRPr="00C862E1" w:rsidRDefault="00F127C8" w:rsidP="00A25E72">
      <w:pPr>
        <w:pStyle w:val="Heading3"/>
      </w:pPr>
      <w:r w:rsidRPr="00C862E1">
        <w:t>Objective</w:t>
      </w:r>
    </w:p>
    <w:p w14:paraId="4D7C12A9" w14:textId="77777777" w:rsidR="00F127C8" w:rsidRPr="00C77693" w:rsidRDefault="00F127C8" w:rsidP="00F127C8">
      <w:pPr>
        <w:pStyle w:val="BodyText"/>
        <w:rPr>
          <w:i/>
          <w:lang w:val="en-GB" w:eastAsia="ko-KR"/>
        </w:rPr>
      </w:pPr>
      <w:r w:rsidRPr="00DA036E">
        <w:rPr>
          <w:i/>
          <w:lang w:eastAsia="ko-KR"/>
        </w:rPr>
        <w:t>“</w:t>
      </w:r>
      <w:r w:rsidRPr="00C77693">
        <w:rPr>
          <w:i/>
          <w:lang w:val="en-GB" w:eastAsia="ko-KR"/>
        </w:rPr>
        <w:t xml:space="preserve">M2M devices may in general support relaxed delay characteristics, and this may be taken into account when evaluating e.g. system capacity. </w:t>
      </w:r>
    </w:p>
    <w:p w14:paraId="019B286B" w14:textId="2BE4B2AA" w:rsidR="00F127C8" w:rsidRPr="00DA036E" w:rsidRDefault="00F127C8" w:rsidP="00F127C8">
      <w:pPr>
        <w:pStyle w:val="BodyText"/>
        <w:rPr>
          <w:i/>
          <w:lang w:eastAsia="ko-KR"/>
        </w:rPr>
      </w:pPr>
      <w:r w:rsidRPr="00C77693">
        <w:rPr>
          <w:i/>
          <w:lang w:val="en-GB" w:eastAsia="ko-KR"/>
        </w:rPr>
        <w:t>Certain applications (e.g. alarms) may however require a reasonably strict delay profile. For devices supporting such applications a delay requirement of 10 seconds is appropriate for the uplink when measured from the application ‘trigger event’ to the packet being ready for transmission from the base station towards the core network.</w:t>
      </w:r>
      <w:r w:rsidRPr="00DA036E">
        <w:rPr>
          <w:i/>
          <w:lang w:eastAsia="ko-KR"/>
        </w:rPr>
        <w:t>”</w:t>
      </w:r>
    </w:p>
    <w:p w14:paraId="386A4386" w14:textId="77777777" w:rsidR="00F127C8" w:rsidRPr="00C862E1" w:rsidRDefault="00F127C8" w:rsidP="00A25E72">
      <w:pPr>
        <w:pStyle w:val="Heading3"/>
      </w:pPr>
      <w:r w:rsidRPr="00C862E1">
        <w:t>Fulfillment of objective</w:t>
      </w:r>
    </w:p>
    <w:p w14:paraId="35134BD7" w14:textId="2275431A" w:rsidR="00155C2E" w:rsidRPr="00DA036E" w:rsidRDefault="002B55C2" w:rsidP="00155C2E">
      <w:pPr>
        <w:pStyle w:val="BodyText"/>
      </w:pPr>
      <w:r w:rsidRPr="00DA036E">
        <w:t xml:space="preserve">An evaluation of this objective is included in section </w:t>
      </w:r>
      <w:r w:rsidR="00412BC8">
        <w:t>7</w:t>
      </w:r>
      <w:r w:rsidRPr="00DA036E">
        <w:t>.</w:t>
      </w:r>
      <w:r w:rsidR="00412BC8">
        <w:t>4</w:t>
      </w:r>
      <w:r w:rsidRPr="00DA036E">
        <w:t>.6.</w:t>
      </w:r>
      <w:r w:rsidR="00412BC8">
        <w:t>2</w:t>
      </w:r>
      <w:r w:rsidRPr="00DA036E">
        <w:t xml:space="preserve"> of the TR </w:t>
      </w:r>
      <w:r w:rsidRPr="005F5DF9">
        <w:fldChar w:fldCharType="begin"/>
      </w:r>
      <w:r w:rsidRPr="00DA036E">
        <w:instrText xml:space="preserve"> REF _Ref419710350 \r \h  \* MERGEFORMAT </w:instrText>
      </w:r>
      <w:r w:rsidRPr="005F5DF9">
        <w:fldChar w:fldCharType="separate"/>
      </w:r>
      <w:r w:rsidR="00C26F94">
        <w:t>[2]</w:t>
      </w:r>
      <w:r w:rsidRPr="005F5DF9">
        <w:fldChar w:fldCharType="end"/>
      </w:r>
      <w:r w:rsidR="00412BC8">
        <w:t xml:space="preserve">. </w:t>
      </w:r>
      <w:r w:rsidR="00155C2E" w:rsidRPr="00DA036E">
        <w:rPr>
          <w:lang w:eastAsia="ko-KR"/>
        </w:rPr>
        <w:t xml:space="preserve">It </w:t>
      </w:r>
      <w:r w:rsidR="0049614D" w:rsidRPr="00DA036E">
        <w:rPr>
          <w:lang w:eastAsia="ko-KR"/>
        </w:rPr>
        <w:t xml:space="preserve">is there </w:t>
      </w:r>
      <w:r w:rsidR="00155C2E" w:rsidRPr="00DA036E">
        <w:rPr>
          <w:lang w:eastAsia="ko-KR"/>
        </w:rPr>
        <w:t xml:space="preserve">shown </w:t>
      </w:r>
      <w:r w:rsidR="00155C2E" w:rsidRPr="00DA036E">
        <w:t xml:space="preserve">that </w:t>
      </w:r>
      <w:r w:rsidR="00412BC8">
        <w:t>NB-LTE</w:t>
      </w:r>
      <w:r w:rsidR="00155C2E" w:rsidRPr="00DA036E">
        <w:t xml:space="preserve"> can meet the 10 second latency target of delivering an exception report </w:t>
      </w:r>
      <w:r w:rsidR="000A6392">
        <w:t>(</w:t>
      </w:r>
      <w:r w:rsidR="00155C2E" w:rsidRPr="00DA036E">
        <w:t xml:space="preserve">see </w:t>
      </w:r>
      <w:r w:rsidR="0046555F">
        <w:fldChar w:fldCharType="begin"/>
      </w:r>
      <w:r w:rsidR="0046555F" w:rsidRPr="00DA036E">
        <w:instrText xml:space="preserve"> REF _Ref421707235 \h </w:instrText>
      </w:r>
      <w:r w:rsidR="0046555F">
        <w:fldChar w:fldCharType="separate"/>
      </w:r>
      <w:r w:rsidR="00C26F94" w:rsidRPr="00DA036E">
        <w:t xml:space="preserve">Table </w:t>
      </w:r>
      <w:r w:rsidR="00C26F94">
        <w:rPr>
          <w:noProof/>
        </w:rPr>
        <w:t>1</w:t>
      </w:r>
      <w:r w:rsidR="0046555F">
        <w:fldChar w:fldCharType="end"/>
      </w:r>
      <w:r w:rsidR="0046555F" w:rsidRPr="00DA036E">
        <w:t xml:space="preserve"> and </w:t>
      </w:r>
      <w:r w:rsidR="0046555F">
        <w:fldChar w:fldCharType="begin"/>
      </w:r>
      <w:r w:rsidR="0046555F" w:rsidRPr="00DA036E">
        <w:instrText xml:space="preserve"> REF _Ref421707253 \h </w:instrText>
      </w:r>
      <w:r w:rsidR="0046555F">
        <w:fldChar w:fldCharType="separate"/>
      </w:r>
      <w:r w:rsidR="00C26F94" w:rsidRPr="00DA036E">
        <w:t xml:space="preserve">Table </w:t>
      </w:r>
      <w:r w:rsidR="00C26F94">
        <w:rPr>
          <w:noProof/>
        </w:rPr>
        <w:t>2</w:t>
      </w:r>
      <w:r w:rsidR="0046555F">
        <w:fldChar w:fldCharType="end"/>
      </w:r>
      <w:r w:rsidR="00155C2E" w:rsidRPr="00DA036E">
        <w:t xml:space="preserve"> below</w:t>
      </w:r>
      <w:r w:rsidR="000A6392">
        <w:t xml:space="preserve">) and hence the latency objective is </w:t>
      </w:r>
      <w:r w:rsidR="000A6392" w:rsidRPr="00A25E72">
        <w:rPr>
          <w:b/>
        </w:rPr>
        <w:t>satisfied</w:t>
      </w:r>
      <w:r w:rsidR="00155C2E" w:rsidRPr="00DA036E">
        <w:t>.</w:t>
      </w:r>
    </w:p>
    <w:p w14:paraId="112F9BC7" w14:textId="77777777" w:rsidR="00155C2E" w:rsidRPr="00DA036E" w:rsidRDefault="00155C2E" w:rsidP="00155C2E">
      <w:pPr>
        <w:pStyle w:val="BodyText"/>
      </w:pPr>
    </w:p>
    <w:p w14:paraId="7CE2BBC9" w14:textId="3C5FA907" w:rsidR="00B631A3" w:rsidRPr="00DA036E" w:rsidRDefault="00B631A3" w:rsidP="00B631A3">
      <w:pPr>
        <w:pStyle w:val="Caption"/>
        <w:rPr>
          <w:b w:val="0"/>
        </w:rPr>
      </w:pPr>
      <w:bookmarkStart w:id="4" w:name="_Ref421707235"/>
      <w:r w:rsidRPr="00DA036E">
        <w:t xml:space="preserve">Table </w:t>
      </w:r>
      <w:r>
        <w:fldChar w:fldCharType="begin"/>
      </w:r>
      <w:r w:rsidRPr="00DA036E">
        <w:instrText xml:space="preserve"> SEQ Table \* ARABIC </w:instrText>
      </w:r>
      <w:r>
        <w:fldChar w:fldCharType="separate"/>
      </w:r>
      <w:r w:rsidR="00C26F94">
        <w:rPr>
          <w:noProof/>
        </w:rPr>
        <w:t>1</w:t>
      </w:r>
      <w:r>
        <w:rPr>
          <w:noProof/>
        </w:rPr>
        <w:fldChar w:fldCharType="end"/>
      </w:r>
      <w:bookmarkEnd w:id="4"/>
      <w:r w:rsidRPr="00DA036E">
        <w:t xml:space="preserve"> Exception report la</w:t>
      </w:r>
      <w:r w:rsidR="00D0561B" w:rsidRPr="00DA036E">
        <w:t>tency versus coverage condition</w:t>
      </w:r>
      <w:r w:rsidR="00412BC8">
        <w:t>, case 1</w:t>
      </w:r>
    </w:p>
    <w:tbl>
      <w:tblPr>
        <w:tblStyle w:val="TableGrid"/>
        <w:tblW w:w="0" w:type="auto"/>
        <w:jc w:val="center"/>
        <w:tblLook w:val="04A0" w:firstRow="1" w:lastRow="0" w:firstColumn="1" w:lastColumn="0" w:noHBand="0" w:noVBand="1"/>
      </w:tblPr>
      <w:tblGrid>
        <w:gridCol w:w="2917"/>
        <w:gridCol w:w="2821"/>
        <w:gridCol w:w="2746"/>
      </w:tblGrid>
      <w:tr w:rsidR="00412BC8" w:rsidRPr="00C55B71" w14:paraId="6B4E9530" w14:textId="724AEBFF" w:rsidTr="001F2FF2">
        <w:trPr>
          <w:jc w:val="center"/>
        </w:trPr>
        <w:tc>
          <w:tcPr>
            <w:tcW w:w="2917" w:type="dxa"/>
            <w:shd w:val="clear" w:color="auto" w:fill="DBE5F1" w:themeFill="accent1" w:themeFillTint="33"/>
          </w:tcPr>
          <w:p w14:paraId="214B18B7" w14:textId="77777777" w:rsidR="00412BC8" w:rsidRPr="00C55B71" w:rsidRDefault="00412BC8" w:rsidP="00387891">
            <w:pPr>
              <w:pStyle w:val="BodyText"/>
              <w:rPr>
                <w:b/>
              </w:rPr>
            </w:pPr>
            <w:r w:rsidRPr="005C4015">
              <w:rPr>
                <w:b/>
              </w:rPr>
              <w:t>Coverage cond</w:t>
            </w:r>
            <w:r w:rsidRPr="00C55B71">
              <w:rPr>
                <w:b/>
              </w:rPr>
              <w:t>ition</w:t>
            </w:r>
          </w:p>
        </w:tc>
        <w:tc>
          <w:tcPr>
            <w:tcW w:w="2821" w:type="dxa"/>
            <w:shd w:val="clear" w:color="auto" w:fill="DBE5F1" w:themeFill="accent1" w:themeFillTint="33"/>
          </w:tcPr>
          <w:p w14:paraId="58FFE059" w14:textId="5BA602D6" w:rsidR="00412BC8" w:rsidRPr="00C55B71" w:rsidRDefault="00412BC8" w:rsidP="00387891">
            <w:pPr>
              <w:pStyle w:val="BodyText"/>
              <w:jc w:val="center"/>
              <w:rPr>
                <w:b/>
              </w:rPr>
            </w:pPr>
            <w:r w:rsidRPr="00C55B71">
              <w:rPr>
                <w:b/>
              </w:rPr>
              <w:t>Exception report latency</w:t>
            </w:r>
            <w:r>
              <w:rPr>
                <w:b/>
              </w:rPr>
              <w:t>, 90% confidence</w:t>
            </w:r>
            <w:r w:rsidRPr="00C55B71">
              <w:rPr>
                <w:b/>
              </w:rPr>
              <w:t xml:space="preserve"> (sec)</w:t>
            </w:r>
          </w:p>
        </w:tc>
        <w:tc>
          <w:tcPr>
            <w:tcW w:w="2746" w:type="dxa"/>
            <w:shd w:val="clear" w:color="auto" w:fill="DBE5F1" w:themeFill="accent1" w:themeFillTint="33"/>
          </w:tcPr>
          <w:p w14:paraId="3F4C7E29" w14:textId="51DE2022" w:rsidR="00412BC8" w:rsidRPr="00C55B71" w:rsidRDefault="00412BC8" w:rsidP="00387891">
            <w:pPr>
              <w:pStyle w:val="BodyText"/>
              <w:jc w:val="center"/>
              <w:rPr>
                <w:b/>
              </w:rPr>
            </w:pPr>
            <w:r w:rsidRPr="00C55B71">
              <w:rPr>
                <w:b/>
              </w:rPr>
              <w:t>Exception report latency</w:t>
            </w:r>
            <w:r>
              <w:rPr>
                <w:b/>
              </w:rPr>
              <w:t>, 99% confidence</w:t>
            </w:r>
            <w:r w:rsidRPr="00C55B71">
              <w:rPr>
                <w:b/>
              </w:rPr>
              <w:t xml:space="preserve"> (sec)</w:t>
            </w:r>
          </w:p>
        </w:tc>
      </w:tr>
      <w:tr w:rsidR="00412BC8" w:rsidRPr="00C55B71" w14:paraId="109849EB" w14:textId="7490D3B7" w:rsidTr="001F2FF2">
        <w:trPr>
          <w:jc w:val="center"/>
        </w:trPr>
        <w:tc>
          <w:tcPr>
            <w:tcW w:w="2917" w:type="dxa"/>
          </w:tcPr>
          <w:p w14:paraId="40BE50FE" w14:textId="77777777" w:rsidR="00412BC8" w:rsidRPr="00C55B71" w:rsidRDefault="00412BC8" w:rsidP="00387891">
            <w:pPr>
              <w:pStyle w:val="BodyText"/>
            </w:pPr>
            <w:r w:rsidRPr="00C55B71">
              <w:t>GPRS reference MCL</w:t>
            </w:r>
          </w:p>
        </w:tc>
        <w:tc>
          <w:tcPr>
            <w:tcW w:w="2821" w:type="dxa"/>
          </w:tcPr>
          <w:p w14:paraId="6035F22B" w14:textId="1C8BC785" w:rsidR="00412BC8" w:rsidRPr="00C55B71" w:rsidRDefault="00412BC8" w:rsidP="00387891">
            <w:pPr>
              <w:pStyle w:val="BodyText"/>
              <w:jc w:val="center"/>
            </w:pPr>
            <w:r w:rsidRPr="00C55B71">
              <w:t>0.</w:t>
            </w:r>
            <w:r>
              <w:t>84</w:t>
            </w:r>
          </w:p>
        </w:tc>
        <w:tc>
          <w:tcPr>
            <w:tcW w:w="2746" w:type="dxa"/>
          </w:tcPr>
          <w:p w14:paraId="7317181A" w14:textId="5183A585" w:rsidR="00412BC8" w:rsidRPr="00C55B71" w:rsidRDefault="00412BC8" w:rsidP="00387891">
            <w:pPr>
              <w:pStyle w:val="BodyText"/>
              <w:jc w:val="center"/>
            </w:pPr>
            <w:r>
              <w:t>1.09</w:t>
            </w:r>
          </w:p>
        </w:tc>
      </w:tr>
      <w:tr w:rsidR="00412BC8" w:rsidRPr="00C55B71" w14:paraId="2F8DFE43" w14:textId="58048A9D" w:rsidTr="001F2FF2">
        <w:trPr>
          <w:jc w:val="center"/>
        </w:trPr>
        <w:tc>
          <w:tcPr>
            <w:tcW w:w="2917" w:type="dxa"/>
          </w:tcPr>
          <w:p w14:paraId="3D587E3C" w14:textId="77777777" w:rsidR="00412BC8" w:rsidRPr="00C55B71" w:rsidRDefault="00412BC8" w:rsidP="00387891">
            <w:pPr>
              <w:pStyle w:val="BodyText"/>
            </w:pPr>
            <w:r w:rsidRPr="00C55B71">
              <w:lastRenderedPageBreak/>
              <w:t>GPRS reference MCL + 10 dB</w:t>
            </w:r>
          </w:p>
        </w:tc>
        <w:tc>
          <w:tcPr>
            <w:tcW w:w="2821" w:type="dxa"/>
          </w:tcPr>
          <w:p w14:paraId="06EF90AD" w14:textId="45BF68D7" w:rsidR="00412BC8" w:rsidRPr="005F349D" w:rsidRDefault="00412BC8" w:rsidP="00387891">
            <w:pPr>
              <w:pStyle w:val="BodyText"/>
              <w:jc w:val="center"/>
            </w:pPr>
            <w:r w:rsidRPr="005F349D">
              <w:t>1.3</w:t>
            </w:r>
            <w:r>
              <w:t>2</w:t>
            </w:r>
          </w:p>
        </w:tc>
        <w:tc>
          <w:tcPr>
            <w:tcW w:w="2746" w:type="dxa"/>
          </w:tcPr>
          <w:p w14:paraId="41469BE7" w14:textId="4271D21B" w:rsidR="00412BC8" w:rsidRPr="005F349D" w:rsidRDefault="00412BC8" w:rsidP="00387891">
            <w:pPr>
              <w:pStyle w:val="BodyText"/>
              <w:jc w:val="center"/>
            </w:pPr>
            <w:r>
              <w:t>1.94</w:t>
            </w:r>
          </w:p>
        </w:tc>
      </w:tr>
      <w:tr w:rsidR="00412BC8" w:rsidRPr="00C55B71" w14:paraId="058F0B04" w14:textId="4CD7B1DA" w:rsidTr="001F2FF2">
        <w:trPr>
          <w:jc w:val="center"/>
        </w:trPr>
        <w:tc>
          <w:tcPr>
            <w:tcW w:w="2917" w:type="dxa"/>
          </w:tcPr>
          <w:p w14:paraId="756019C4" w14:textId="77777777" w:rsidR="00412BC8" w:rsidRPr="00C55B71" w:rsidRDefault="00412BC8" w:rsidP="00387891">
            <w:pPr>
              <w:pStyle w:val="BodyText"/>
            </w:pPr>
            <w:r w:rsidRPr="00C55B71">
              <w:t>GPRS reference MCL + 20 dB</w:t>
            </w:r>
          </w:p>
        </w:tc>
        <w:tc>
          <w:tcPr>
            <w:tcW w:w="2821" w:type="dxa"/>
          </w:tcPr>
          <w:p w14:paraId="02C974B6" w14:textId="629BB928" w:rsidR="00412BC8" w:rsidRPr="005F349D" w:rsidRDefault="00412BC8" w:rsidP="00387891">
            <w:pPr>
              <w:pStyle w:val="BodyText"/>
              <w:jc w:val="center"/>
            </w:pPr>
            <w:r>
              <w:t>3.71</w:t>
            </w:r>
          </w:p>
        </w:tc>
        <w:tc>
          <w:tcPr>
            <w:tcW w:w="2746" w:type="dxa"/>
          </w:tcPr>
          <w:p w14:paraId="09CED63C" w14:textId="23963A24" w:rsidR="00412BC8" w:rsidRDefault="00412BC8" w:rsidP="00387891">
            <w:pPr>
              <w:pStyle w:val="BodyText"/>
              <w:jc w:val="center"/>
            </w:pPr>
            <w:r>
              <w:t>5.94</w:t>
            </w:r>
          </w:p>
        </w:tc>
      </w:tr>
    </w:tbl>
    <w:p w14:paraId="5BA641F7" w14:textId="77777777" w:rsidR="00B631A3" w:rsidRDefault="00B631A3" w:rsidP="00B631A3">
      <w:pPr>
        <w:pStyle w:val="BodyText"/>
      </w:pPr>
    </w:p>
    <w:p w14:paraId="47EF88AC" w14:textId="437FC6C0" w:rsidR="00C9784D" w:rsidRPr="00DA036E" w:rsidRDefault="00B631A3" w:rsidP="00C9784D">
      <w:pPr>
        <w:pStyle w:val="Caption"/>
        <w:rPr>
          <w:b w:val="0"/>
        </w:rPr>
      </w:pPr>
      <w:bookmarkStart w:id="5" w:name="_Ref421707253"/>
      <w:r w:rsidRPr="00DA036E">
        <w:t xml:space="preserve">Table </w:t>
      </w:r>
      <w:r>
        <w:fldChar w:fldCharType="begin"/>
      </w:r>
      <w:r w:rsidRPr="00DA036E">
        <w:instrText xml:space="preserve"> SEQ Table \* ARABIC </w:instrText>
      </w:r>
      <w:r>
        <w:fldChar w:fldCharType="separate"/>
      </w:r>
      <w:r w:rsidR="00C26F94">
        <w:rPr>
          <w:noProof/>
        </w:rPr>
        <w:t>2</w:t>
      </w:r>
      <w:r>
        <w:fldChar w:fldCharType="end"/>
      </w:r>
      <w:bookmarkEnd w:id="5"/>
      <w:r w:rsidRPr="00DA036E">
        <w:t xml:space="preserve"> Exception report la</w:t>
      </w:r>
      <w:r w:rsidR="00D0561B" w:rsidRPr="00DA036E">
        <w:t>tency versus coverage condition</w:t>
      </w:r>
      <w:r w:rsidR="00412BC8">
        <w:t>, case 2</w:t>
      </w:r>
    </w:p>
    <w:tbl>
      <w:tblPr>
        <w:tblStyle w:val="TableGrid"/>
        <w:tblW w:w="0" w:type="auto"/>
        <w:jc w:val="center"/>
        <w:tblLook w:val="04A0" w:firstRow="1" w:lastRow="0" w:firstColumn="1" w:lastColumn="0" w:noHBand="0" w:noVBand="1"/>
      </w:tblPr>
      <w:tblGrid>
        <w:gridCol w:w="2917"/>
        <w:gridCol w:w="2821"/>
        <w:gridCol w:w="2746"/>
      </w:tblGrid>
      <w:tr w:rsidR="00C9784D" w:rsidRPr="00C55B71" w14:paraId="7F11A279" w14:textId="77777777" w:rsidTr="00D932EF">
        <w:trPr>
          <w:jc w:val="center"/>
        </w:trPr>
        <w:tc>
          <w:tcPr>
            <w:tcW w:w="2917" w:type="dxa"/>
            <w:shd w:val="clear" w:color="auto" w:fill="DBE5F1" w:themeFill="accent1" w:themeFillTint="33"/>
          </w:tcPr>
          <w:p w14:paraId="4B5B045A" w14:textId="77777777" w:rsidR="00C9784D" w:rsidRPr="00C55B71" w:rsidRDefault="00C9784D" w:rsidP="00D932EF">
            <w:pPr>
              <w:pStyle w:val="BodyText"/>
              <w:rPr>
                <w:b/>
              </w:rPr>
            </w:pPr>
            <w:r w:rsidRPr="005C4015">
              <w:rPr>
                <w:b/>
              </w:rPr>
              <w:t>Coverage cond</w:t>
            </w:r>
            <w:r w:rsidRPr="00C55B71">
              <w:rPr>
                <w:b/>
              </w:rPr>
              <w:t>ition</w:t>
            </w:r>
          </w:p>
        </w:tc>
        <w:tc>
          <w:tcPr>
            <w:tcW w:w="2821" w:type="dxa"/>
            <w:shd w:val="clear" w:color="auto" w:fill="DBE5F1" w:themeFill="accent1" w:themeFillTint="33"/>
          </w:tcPr>
          <w:p w14:paraId="7DC2D0AD" w14:textId="77777777" w:rsidR="00C9784D" w:rsidRPr="00C55B71" w:rsidRDefault="00C9784D" w:rsidP="00D932EF">
            <w:pPr>
              <w:pStyle w:val="BodyText"/>
              <w:jc w:val="center"/>
              <w:rPr>
                <w:b/>
              </w:rPr>
            </w:pPr>
            <w:r w:rsidRPr="00C55B71">
              <w:rPr>
                <w:b/>
              </w:rPr>
              <w:t>Exception report latency</w:t>
            </w:r>
            <w:r>
              <w:rPr>
                <w:b/>
              </w:rPr>
              <w:t>, 90% confidence</w:t>
            </w:r>
            <w:r w:rsidRPr="00C55B71">
              <w:rPr>
                <w:b/>
              </w:rPr>
              <w:t xml:space="preserve"> (sec)</w:t>
            </w:r>
          </w:p>
        </w:tc>
        <w:tc>
          <w:tcPr>
            <w:tcW w:w="2746" w:type="dxa"/>
            <w:shd w:val="clear" w:color="auto" w:fill="DBE5F1" w:themeFill="accent1" w:themeFillTint="33"/>
          </w:tcPr>
          <w:p w14:paraId="35CC70D6" w14:textId="77777777" w:rsidR="00C9784D" w:rsidRPr="00C55B71" w:rsidRDefault="00C9784D" w:rsidP="00D932EF">
            <w:pPr>
              <w:pStyle w:val="BodyText"/>
              <w:jc w:val="center"/>
              <w:rPr>
                <w:b/>
              </w:rPr>
            </w:pPr>
            <w:r w:rsidRPr="00C55B71">
              <w:rPr>
                <w:b/>
              </w:rPr>
              <w:t>Exception report latency</w:t>
            </w:r>
            <w:r>
              <w:rPr>
                <w:b/>
              </w:rPr>
              <w:t>, 99% confidence</w:t>
            </w:r>
            <w:r w:rsidRPr="00C55B71">
              <w:rPr>
                <w:b/>
              </w:rPr>
              <w:t xml:space="preserve"> (sec)</w:t>
            </w:r>
          </w:p>
        </w:tc>
      </w:tr>
      <w:tr w:rsidR="00C9784D" w:rsidRPr="00C55B71" w14:paraId="0A3AAC4B" w14:textId="77777777" w:rsidTr="00D932EF">
        <w:trPr>
          <w:jc w:val="center"/>
        </w:trPr>
        <w:tc>
          <w:tcPr>
            <w:tcW w:w="2917" w:type="dxa"/>
          </w:tcPr>
          <w:p w14:paraId="6292E8E7" w14:textId="77777777" w:rsidR="00C9784D" w:rsidRPr="00C55B71" w:rsidRDefault="00C9784D" w:rsidP="00D932EF">
            <w:pPr>
              <w:pStyle w:val="BodyText"/>
            </w:pPr>
            <w:r w:rsidRPr="00C55B71">
              <w:t>GPRS reference MCL</w:t>
            </w:r>
          </w:p>
        </w:tc>
        <w:tc>
          <w:tcPr>
            <w:tcW w:w="2821" w:type="dxa"/>
          </w:tcPr>
          <w:p w14:paraId="38FDC3CE" w14:textId="3CB5CD17" w:rsidR="00C9784D" w:rsidRPr="00C55B71" w:rsidRDefault="00C9784D" w:rsidP="00D932EF">
            <w:pPr>
              <w:pStyle w:val="BodyText"/>
              <w:jc w:val="center"/>
            </w:pPr>
            <w:r>
              <w:t>1.09</w:t>
            </w:r>
          </w:p>
        </w:tc>
        <w:tc>
          <w:tcPr>
            <w:tcW w:w="2746" w:type="dxa"/>
          </w:tcPr>
          <w:p w14:paraId="7A4D8029" w14:textId="62CF4730" w:rsidR="00C9784D" w:rsidRPr="00C55B71" w:rsidRDefault="00C9784D" w:rsidP="00D932EF">
            <w:pPr>
              <w:pStyle w:val="BodyText"/>
              <w:jc w:val="center"/>
            </w:pPr>
            <w:r>
              <w:t>1.35</w:t>
            </w:r>
          </w:p>
        </w:tc>
      </w:tr>
      <w:tr w:rsidR="00C9784D" w:rsidRPr="00C55B71" w14:paraId="19DF3ABD" w14:textId="77777777" w:rsidTr="00D932EF">
        <w:trPr>
          <w:jc w:val="center"/>
        </w:trPr>
        <w:tc>
          <w:tcPr>
            <w:tcW w:w="2917" w:type="dxa"/>
          </w:tcPr>
          <w:p w14:paraId="07F0756B" w14:textId="77777777" w:rsidR="00C9784D" w:rsidRPr="00C55B71" w:rsidRDefault="00C9784D" w:rsidP="00D932EF">
            <w:pPr>
              <w:pStyle w:val="BodyText"/>
            </w:pPr>
            <w:r w:rsidRPr="00C55B71">
              <w:t>GPRS reference MCL + 10 dB</w:t>
            </w:r>
          </w:p>
        </w:tc>
        <w:tc>
          <w:tcPr>
            <w:tcW w:w="2821" w:type="dxa"/>
          </w:tcPr>
          <w:p w14:paraId="2ED537E1" w14:textId="3B205590" w:rsidR="00C9784D" w:rsidRPr="005F349D" w:rsidRDefault="00C9784D" w:rsidP="00D932EF">
            <w:pPr>
              <w:pStyle w:val="BodyText"/>
              <w:jc w:val="center"/>
            </w:pPr>
            <w:r>
              <w:t>1.94</w:t>
            </w:r>
          </w:p>
        </w:tc>
        <w:tc>
          <w:tcPr>
            <w:tcW w:w="2746" w:type="dxa"/>
          </w:tcPr>
          <w:p w14:paraId="44CD7A72" w14:textId="3A300336" w:rsidR="00C9784D" w:rsidRPr="005F349D" w:rsidRDefault="00C9784D" w:rsidP="00D932EF">
            <w:pPr>
              <w:pStyle w:val="BodyText"/>
              <w:jc w:val="center"/>
            </w:pPr>
            <w:r>
              <w:t>2.56</w:t>
            </w:r>
          </w:p>
        </w:tc>
      </w:tr>
      <w:tr w:rsidR="00C9784D" w:rsidRPr="00C55B71" w14:paraId="32D08ABD" w14:textId="77777777" w:rsidTr="00D932EF">
        <w:trPr>
          <w:jc w:val="center"/>
        </w:trPr>
        <w:tc>
          <w:tcPr>
            <w:tcW w:w="2917" w:type="dxa"/>
          </w:tcPr>
          <w:p w14:paraId="23DD178A" w14:textId="77777777" w:rsidR="00C9784D" w:rsidRPr="00C55B71" w:rsidRDefault="00C9784D" w:rsidP="00D932EF">
            <w:pPr>
              <w:pStyle w:val="BodyText"/>
            </w:pPr>
            <w:r w:rsidRPr="00C55B71">
              <w:t>GPRS reference MCL + 20 dB</w:t>
            </w:r>
          </w:p>
        </w:tc>
        <w:tc>
          <w:tcPr>
            <w:tcW w:w="2821" w:type="dxa"/>
          </w:tcPr>
          <w:p w14:paraId="73DCC96B" w14:textId="45DC0191" w:rsidR="00C9784D" w:rsidRPr="005F349D" w:rsidRDefault="00C9784D" w:rsidP="00D932EF">
            <w:pPr>
              <w:pStyle w:val="BodyText"/>
              <w:jc w:val="center"/>
            </w:pPr>
            <w:r>
              <w:t>5.94</w:t>
            </w:r>
          </w:p>
        </w:tc>
        <w:tc>
          <w:tcPr>
            <w:tcW w:w="2746" w:type="dxa"/>
          </w:tcPr>
          <w:p w14:paraId="7828083A" w14:textId="5E871A7D" w:rsidR="00C9784D" w:rsidRDefault="00C9784D" w:rsidP="00D932EF">
            <w:pPr>
              <w:pStyle w:val="BodyText"/>
              <w:jc w:val="center"/>
            </w:pPr>
            <w:r>
              <w:t>8.18</w:t>
            </w:r>
          </w:p>
        </w:tc>
      </w:tr>
    </w:tbl>
    <w:p w14:paraId="54FD9CE1" w14:textId="77777777" w:rsidR="00F127C8" w:rsidRPr="005B4D04" w:rsidRDefault="00F127C8" w:rsidP="00F127C8">
      <w:pPr>
        <w:pStyle w:val="BodyText"/>
      </w:pPr>
    </w:p>
    <w:p w14:paraId="37DFE212" w14:textId="46BEB6E8" w:rsidR="004E3785" w:rsidRDefault="004E3785" w:rsidP="004E3785">
      <w:pPr>
        <w:pStyle w:val="Heading1"/>
        <w:rPr>
          <w:lang w:eastAsia="ko-KR"/>
        </w:rPr>
      </w:pPr>
      <w:bookmarkStart w:id="6" w:name="_Ref308967256"/>
      <w:bookmarkStart w:id="7" w:name="_Ref419710386"/>
      <w:r w:rsidRPr="004E3785">
        <w:rPr>
          <w:lang w:eastAsia="ko-KR"/>
        </w:rPr>
        <w:t>Compatibility objective</w:t>
      </w:r>
      <w:bookmarkEnd w:id="6"/>
      <w:r w:rsidRPr="004E3785">
        <w:rPr>
          <w:lang w:eastAsia="ko-KR"/>
        </w:rPr>
        <w:t>s</w:t>
      </w:r>
      <w:bookmarkEnd w:id="7"/>
    </w:p>
    <w:p w14:paraId="2FF53709" w14:textId="17F89862" w:rsidR="004E3785" w:rsidRPr="00DA036E" w:rsidRDefault="004E3785" w:rsidP="004E3785">
      <w:pPr>
        <w:pStyle w:val="Heading2"/>
        <w:rPr>
          <w:lang w:eastAsia="ko-KR"/>
        </w:rPr>
      </w:pPr>
      <w:r w:rsidRPr="00DA036E">
        <w:rPr>
          <w:lang w:eastAsia="ko-KR"/>
        </w:rPr>
        <w:t>Fulfillment of Compatibility Objectives</w:t>
      </w:r>
    </w:p>
    <w:p w14:paraId="1A3106C0" w14:textId="36FA98E8" w:rsidR="004E3785" w:rsidRPr="00DA036E" w:rsidRDefault="004E3785" w:rsidP="004E3785">
      <w:pPr>
        <w:pStyle w:val="BodyText"/>
        <w:rPr>
          <w:lang w:eastAsia="ko-KR"/>
        </w:rPr>
      </w:pPr>
      <w:r w:rsidRPr="00DA036E">
        <w:rPr>
          <w:lang w:eastAsia="ko-KR"/>
        </w:rPr>
        <w:t xml:space="preserve">This section discusses the compatibility objectives formulated in the TR based on the study objectives, and concludes on the compliance of the </w:t>
      </w:r>
      <w:r w:rsidR="00365EC1">
        <w:rPr>
          <w:lang w:eastAsia="ko-KR"/>
        </w:rPr>
        <w:t>NB-LTE</w:t>
      </w:r>
      <w:r w:rsidRPr="00DA036E">
        <w:rPr>
          <w:lang w:eastAsia="ko-KR"/>
        </w:rPr>
        <w:t xml:space="preserve"> candidate technique to each objective.</w:t>
      </w:r>
    </w:p>
    <w:p w14:paraId="763CEF09" w14:textId="5411CE17" w:rsidR="004E3785" w:rsidRDefault="004E3785" w:rsidP="004E3785">
      <w:pPr>
        <w:pStyle w:val="Heading2"/>
        <w:rPr>
          <w:lang w:eastAsia="ko-KR"/>
        </w:rPr>
      </w:pPr>
      <w:r w:rsidRPr="004E3785">
        <w:rPr>
          <w:lang w:eastAsia="ko-KR"/>
        </w:rPr>
        <w:t>Co-existence</w:t>
      </w:r>
    </w:p>
    <w:p w14:paraId="37526791" w14:textId="53C54AFD" w:rsidR="004E3785" w:rsidRPr="00C862E1" w:rsidRDefault="004E3785" w:rsidP="00A25E72">
      <w:pPr>
        <w:pStyle w:val="Heading3"/>
      </w:pPr>
      <w:r w:rsidRPr="00C862E1">
        <w:t>Objective</w:t>
      </w:r>
    </w:p>
    <w:p w14:paraId="27F026B0" w14:textId="5B4E6175" w:rsidR="004E3785" w:rsidRPr="00DA036E" w:rsidRDefault="004E3785" w:rsidP="004E3785">
      <w:pPr>
        <w:pStyle w:val="BodyText"/>
        <w:rPr>
          <w:i/>
          <w:lang w:eastAsia="ko-KR"/>
        </w:rPr>
      </w:pPr>
      <w:r w:rsidRPr="00DA036E">
        <w:rPr>
          <w:i/>
          <w:lang w:eastAsia="ko-KR"/>
        </w:rPr>
        <w:t xml:space="preserve">“The Cellular </w:t>
      </w:r>
      <w:proofErr w:type="spellStart"/>
      <w:r w:rsidRPr="00DA036E">
        <w:rPr>
          <w:i/>
          <w:lang w:eastAsia="ko-KR"/>
        </w:rPr>
        <w:t>IoT</w:t>
      </w:r>
      <w:proofErr w:type="spellEnd"/>
      <w:r w:rsidRPr="00DA036E">
        <w:rPr>
          <w:i/>
          <w:lang w:eastAsia="ko-KR"/>
        </w:rPr>
        <w:t xml:space="preserve"> system should avoid negative impacts to legacy GSM/WCDMA/LTE system(s) deployed in the same frequency band and adhere to the regulatory requirements which apply to the spectrum bands in which the system operates.”</w:t>
      </w:r>
    </w:p>
    <w:p w14:paraId="74962B07" w14:textId="6629F561" w:rsidR="004E3785" w:rsidRPr="00C862E1" w:rsidRDefault="004E3785" w:rsidP="00A25E72">
      <w:pPr>
        <w:pStyle w:val="Heading3"/>
      </w:pPr>
      <w:r w:rsidRPr="00C862E1">
        <w:t>Fulfillment of objective</w:t>
      </w:r>
    </w:p>
    <w:p w14:paraId="1A56647A" w14:textId="569E66BF" w:rsidR="0058620C" w:rsidRPr="00E1763C" w:rsidRDefault="002D0C51" w:rsidP="004E3785">
      <w:pPr>
        <w:pStyle w:val="BodyText"/>
      </w:pPr>
      <w:r w:rsidRPr="001F2FF2">
        <w:t xml:space="preserve">NB-LTE maintains the numerology of LTE at least for the downlink. Furthermore, it is based on the same CRS structure. Hence, the NB-LTE carrier </w:t>
      </w:r>
      <w:r w:rsidR="006C467E">
        <w:t>will coexist with legacy systems GSM/WCDMA/LTE just as LTE today</w:t>
      </w:r>
      <w:r w:rsidRPr="001F2FF2">
        <w:t xml:space="preserve">. In the </w:t>
      </w:r>
      <w:r w:rsidR="003243FB" w:rsidRPr="001F2FF2">
        <w:t xml:space="preserve">uplink NB-LTE uses </w:t>
      </w:r>
      <w:proofErr w:type="gramStart"/>
      <w:r w:rsidR="003243FB" w:rsidRPr="001F2FF2">
        <w:t xml:space="preserve">a </w:t>
      </w:r>
      <w:r w:rsidRPr="001F2FF2">
        <w:t>reduced</w:t>
      </w:r>
      <w:proofErr w:type="gramEnd"/>
      <w:r w:rsidRPr="001F2FF2">
        <w:t xml:space="preserve"> subcarrier spacing as compared to LTE. LTE since its introduction already has two different subcarrier </w:t>
      </w:r>
      <w:proofErr w:type="spellStart"/>
      <w:r w:rsidRPr="001F2FF2">
        <w:t>spacings</w:t>
      </w:r>
      <w:proofErr w:type="spellEnd"/>
      <w:r w:rsidRPr="001F2FF2">
        <w:t xml:space="preserve"> in the uplink, one for PUSCH and one for PRACH. Thus, we do not expect the reduced NB-LTE uplink subcarrier spacing to create a new coexistence issue. It is further foreseen that NB LTE, just as NB CIoT, will be able to provide sufficient ACLR and ACS to operate in co-existence with GSM, WCDMA and together with LTE.</w:t>
      </w:r>
      <w:r w:rsidR="0058620C">
        <w:t xml:space="preserve"> Hence, the objective on co-existence is </w:t>
      </w:r>
      <w:r w:rsidR="0058620C" w:rsidRPr="00A25E72">
        <w:rPr>
          <w:b/>
        </w:rPr>
        <w:t>expected to be fulfilled</w:t>
      </w:r>
      <w:r w:rsidR="0058620C">
        <w:t>.</w:t>
      </w:r>
    </w:p>
    <w:p w14:paraId="561D7449" w14:textId="48A56311" w:rsidR="004E3785" w:rsidRPr="002F4713" w:rsidRDefault="004E3785" w:rsidP="004E3785">
      <w:pPr>
        <w:pStyle w:val="Heading2"/>
        <w:rPr>
          <w:lang w:eastAsia="ko-KR"/>
        </w:rPr>
      </w:pPr>
      <w:r w:rsidRPr="002F4713">
        <w:rPr>
          <w:lang w:eastAsia="ko-KR"/>
        </w:rPr>
        <w:lastRenderedPageBreak/>
        <w:t>Implementation impact to base stations</w:t>
      </w:r>
    </w:p>
    <w:p w14:paraId="3CC35135" w14:textId="02531040" w:rsidR="004E3785" w:rsidRPr="00C862E1" w:rsidRDefault="004E3785" w:rsidP="00A25E72">
      <w:pPr>
        <w:pStyle w:val="Heading3"/>
      </w:pPr>
      <w:r w:rsidRPr="00C862E1">
        <w:t>Objective</w:t>
      </w:r>
    </w:p>
    <w:p w14:paraId="34F6002B" w14:textId="2257C112" w:rsidR="004E3785" w:rsidRPr="00DA036E" w:rsidRDefault="004E3785" w:rsidP="004E3785">
      <w:pPr>
        <w:pStyle w:val="BodyText"/>
        <w:rPr>
          <w:i/>
          <w:lang w:eastAsia="ko-KR"/>
        </w:rPr>
      </w:pPr>
      <w:r w:rsidRPr="00DA036E">
        <w:rPr>
          <w:i/>
          <w:lang w:eastAsia="ko-KR"/>
        </w:rPr>
        <w:t>“Impacts to the GPRS/EDGE base station hardware should be minimized.”</w:t>
      </w:r>
    </w:p>
    <w:p w14:paraId="6E842D07" w14:textId="7AD92358" w:rsidR="004E3785" w:rsidRPr="00C862E1" w:rsidRDefault="004E3785" w:rsidP="00A25E72">
      <w:pPr>
        <w:pStyle w:val="Heading3"/>
      </w:pPr>
      <w:r w:rsidRPr="00C862E1">
        <w:t>Fulfillment of objective</w:t>
      </w:r>
    </w:p>
    <w:p w14:paraId="14C2CF42" w14:textId="77777777" w:rsidR="007C5F2A" w:rsidRDefault="00E249FA" w:rsidP="007C5F2A">
      <w:r w:rsidRPr="007C5F2A">
        <w:t>NB-LTE is primarily targeted to be deployable on LTE and Multi Standard Radio (MSR) base stations. Deployment on legacy GSM/EDGE base stations is dependent on the capabilities of the base station.</w:t>
      </w:r>
    </w:p>
    <w:p w14:paraId="7A4F786C" w14:textId="55CBBDD8" w:rsidR="00101562" w:rsidRPr="007C5F2A" w:rsidRDefault="00101562" w:rsidP="007C5F2A">
      <w:r>
        <w:t xml:space="preserve">The compliance to the objective is </w:t>
      </w:r>
      <w:proofErr w:type="gramStart"/>
      <w:r w:rsidRPr="00A25E72">
        <w:rPr>
          <w:b/>
        </w:rPr>
        <w:t>inconclusive/FFS</w:t>
      </w:r>
      <w:proofErr w:type="gramEnd"/>
      <w:r>
        <w:t>.</w:t>
      </w:r>
    </w:p>
    <w:p w14:paraId="6A45F2A1" w14:textId="1095D83E" w:rsidR="004E3785" w:rsidRDefault="004E3785" w:rsidP="004E3785">
      <w:pPr>
        <w:pStyle w:val="Heading2"/>
        <w:rPr>
          <w:lang w:eastAsia="ko-KR"/>
        </w:rPr>
      </w:pPr>
      <w:r w:rsidRPr="004E3785">
        <w:rPr>
          <w:lang w:eastAsia="ko-KR"/>
        </w:rPr>
        <w:t>Implementation impact to mobile station</w:t>
      </w:r>
    </w:p>
    <w:p w14:paraId="5714EAE9" w14:textId="33B77B03" w:rsidR="004E3785" w:rsidRPr="007C5F2A" w:rsidRDefault="004E3785" w:rsidP="00A25E72">
      <w:pPr>
        <w:pStyle w:val="Heading3"/>
      </w:pPr>
      <w:r w:rsidRPr="00C862E1">
        <w:t>Objective</w:t>
      </w:r>
    </w:p>
    <w:p w14:paraId="24D444E8" w14:textId="47EA727E" w:rsidR="004E3785" w:rsidRPr="00DA036E" w:rsidRDefault="004E3785" w:rsidP="004E3785">
      <w:pPr>
        <w:pStyle w:val="BodyText"/>
        <w:rPr>
          <w:i/>
          <w:lang w:eastAsia="ko-KR"/>
        </w:rPr>
      </w:pPr>
      <w:r w:rsidRPr="00DA036E">
        <w:rPr>
          <w:i/>
          <w:lang w:eastAsia="ko-KR"/>
        </w:rPr>
        <w:t xml:space="preserve">“Mobile stations for Cellular </w:t>
      </w:r>
      <w:proofErr w:type="spellStart"/>
      <w:r w:rsidRPr="00DA036E">
        <w:rPr>
          <w:i/>
          <w:lang w:eastAsia="ko-KR"/>
        </w:rPr>
        <w:t>IoT</w:t>
      </w:r>
      <w:proofErr w:type="spellEnd"/>
      <w:r w:rsidRPr="00DA036E">
        <w:rPr>
          <w:i/>
          <w:lang w:eastAsia="ko-KR"/>
        </w:rPr>
        <w:t xml:space="preserve"> need not be compatible with legacy GPRS networks.”</w:t>
      </w:r>
    </w:p>
    <w:p w14:paraId="72060581" w14:textId="44074819" w:rsidR="004E3785" w:rsidRPr="00C862E1" w:rsidRDefault="004E3785" w:rsidP="00A25E72">
      <w:pPr>
        <w:pStyle w:val="Heading3"/>
      </w:pPr>
      <w:r w:rsidRPr="00C862E1">
        <w:t>Fulfillment of objective</w:t>
      </w:r>
    </w:p>
    <w:p w14:paraId="4BFC3EF5" w14:textId="4BE1C77B" w:rsidR="001E049E" w:rsidRPr="0048075B" w:rsidRDefault="00101562" w:rsidP="004E3785">
      <w:pPr>
        <w:pStyle w:val="BodyText"/>
        <w:rPr>
          <w:lang w:eastAsia="ko-KR"/>
        </w:rPr>
      </w:pPr>
      <w:r>
        <w:rPr>
          <w:lang w:eastAsia="ko-KR"/>
        </w:rPr>
        <w:t>The intention of this “objective” is not clear. However, NB-LTE is a non-backwards compatible option to GSM and hence will not be compatible with legacy GPRS networks.</w:t>
      </w:r>
      <w:r w:rsidR="00BC2D62">
        <w:rPr>
          <w:lang w:eastAsia="ko-KR"/>
        </w:rPr>
        <w:t xml:space="preserve"> As such this objective can be considered to be fulfilled.</w:t>
      </w:r>
      <w:r w:rsidR="004B595E" w:rsidRPr="0048075B">
        <w:t xml:space="preserve"> </w:t>
      </w:r>
    </w:p>
    <w:p w14:paraId="39EC4431" w14:textId="52CE6462" w:rsidR="00D46940" w:rsidRDefault="00D46940" w:rsidP="00D46940">
      <w:pPr>
        <w:pStyle w:val="Heading1"/>
        <w:rPr>
          <w:lang w:eastAsia="ko-KR"/>
        </w:rPr>
      </w:pPr>
      <w:bookmarkStart w:id="8" w:name="_Ref420145191"/>
      <w:r w:rsidRPr="00D46940">
        <w:rPr>
          <w:lang w:eastAsia="ko-KR"/>
        </w:rPr>
        <w:t>Compliance with objectives – Summary</w:t>
      </w:r>
      <w:bookmarkEnd w:id="8"/>
    </w:p>
    <w:p w14:paraId="06F56776" w14:textId="77777777" w:rsidR="00AE4A23" w:rsidRPr="00DA036E" w:rsidRDefault="00AE4A23" w:rsidP="00AE4A23">
      <w:pPr>
        <w:rPr>
          <w:lang w:eastAsia="ko-KR"/>
        </w:rPr>
      </w:pPr>
      <w:r w:rsidRPr="0048075B">
        <w:rPr>
          <w:lang w:eastAsia="ko-KR"/>
        </w:rPr>
        <w:t xml:space="preserve">The following modifications </w:t>
      </w:r>
      <w:r>
        <w:rPr>
          <w:lang w:eastAsia="ko-KR"/>
        </w:rPr>
        <w:t xml:space="preserve">to </w:t>
      </w:r>
      <w:r w:rsidRPr="0048075B">
        <w:rPr>
          <w:lang w:eastAsia="ko-KR"/>
        </w:rPr>
        <w:t xml:space="preserve">tables 9.1-1 and 9.1-2 </w:t>
      </w:r>
      <w:r>
        <w:rPr>
          <w:lang w:eastAsia="ko-KR"/>
        </w:rPr>
        <w:t xml:space="preserve">are </w:t>
      </w:r>
      <w:r w:rsidRPr="0048075B">
        <w:rPr>
          <w:lang w:eastAsia="ko-KR"/>
        </w:rPr>
        <w:t xml:space="preserve">to be added to sub-clause 9.1 of 3GPP TR 45.820, </w:t>
      </w:r>
      <w:r w:rsidRPr="00CB355A">
        <w:rPr>
          <w:lang w:eastAsia="ko-KR"/>
        </w:rPr>
        <w:fldChar w:fldCharType="begin"/>
      </w:r>
      <w:r w:rsidRPr="0048075B">
        <w:rPr>
          <w:lang w:eastAsia="ko-KR"/>
        </w:rPr>
        <w:instrText xml:space="preserve"> REF _Ref419710350 \r \h  \* MERGEFORMAT </w:instrText>
      </w:r>
      <w:r w:rsidRPr="00CB355A">
        <w:rPr>
          <w:lang w:eastAsia="ko-KR"/>
        </w:rPr>
      </w:r>
      <w:r w:rsidRPr="00CB355A">
        <w:rPr>
          <w:lang w:eastAsia="ko-KR"/>
        </w:rPr>
        <w:fldChar w:fldCharType="separate"/>
      </w:r>
      <w:r>
        <w:rPr>
          <w:lang w:eastAsia="ko-KR"/>
        </w:rPr>
        <w:t>[2]</w:t>
      </w:r>
      <w:r w:rsidRPr="00CB355A">
        <w:rPr>
          <w:lang w:eastAsia="ko-KR"/>
        </w:rPr>
        <w:fldChar w:fldCharType="end"/>
      </w:r>
      <w:r>
        <w:rPr>
          <w:lang w:eastAsia="ko-KR"/>
        </w:rPr>
        <w:t xml:space="preserve">. They capture </w:t>
      </w:r>
      <w:r w:rsidRPr="0048075B">
        <w:rPr>
          <w:lang w:eastAsia="ko-KR"/>
        </w:rPr>
        <w:t xml:space="preserve">the status of </w:t>
      </w:r>
      <w:r>
        <w:rPr>
          <w:lang w:eastAsia="ko-KR"/>
        </w:rPr>
        <w:t>NB-LTE</w:t>
      </w:r>
      <w:r w:rsidRPr="0048075B">
        <w:rPr>
          <w:lang w:eastAsia="ko-KR"/>
        </w:rPr>
        <w:t xml:space="preserve"> regarding the compliance of the objectives as discussed </w:t>
      </w:r>
      <w:r>
        <w:rPr>
          <w:lang w:eastAsia="ko-KR"/>
        </w:rPr>
        <w:t>above</w:t>
      </w:r>
      <w:r w:rsidRPr="00DA036E">
        <w:rPr>
          <w:lang w:eastAsia="ko-KR"/>
        </w:rPr>
        <w:t>.</w:t>
      </w:r>
    </w:p>
    <w:p w14:paraId="7CEF64A7" w14:textId="77777777" w:rsidR="00AE4A23" w:rsidRPr="00AE4A23" w:rsidRDefault="00AE4A23" w:rsidP="00AE4A23">
      <w:pPr>
        <w:rPr>
          <w:lang w:eastAsia="ko-KR"/>
        </w:rPr>
      </w:pPr>
    </w:p>
    <w:p w14:paraId="2E629A44" w14:textId="7EDDC17D" w:rsidR="009151CF" w:rsidRPr="00DA036E" w:rsidRDefault="009151CF" w:rsidP="009151CF">
      <w:pPr>
        <w:pStyle w:val="TH"/>
      </w:pPr>
      <w:proofErr w:type="gramStart"/>
      <w:r w:rsidRPr="00DA036E">
        <w:lastRenderedPageBreak/>
        <w:t>Table 9.1-1 Summary of compliance with performance objectives.</w:t>
      </w:r>
      <w:proofErr w:type="gramEnd"/>
    </w:p>
    <w:tbl>
      <w:tblPr>
        <w:tblW w:w="8478" w:type="dxa"/>
        <w:jc w:val="center"/>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03"/>
        <w:gridCol w:w="1560"/>
        <w:gridCol w:w="2015"/>
      </w:tblGrid>
      <w:tr w:rsidR="009151CF" w:rsidRPr="0079202E" w14:paraId="43ECE93F" w14:textId="77777777" w:rsidTr="001F2FF2">
        <w:trPr>
          <w:cantSplit/>
          <w:jc w:val="center"/>
        </w:trPr>
        <w:tc>
          <w:tcPr>
            <w:tcW w:w="4903" w:type="dxa"/>
            <w:vMerge w:val="restart"/>
            <w:shd w:val="clear" w:color="auto" w:fill="auto"/>
          </w:tcPr>
          <w:p w14:paraId="17C4F341" w14:textId="77777777" w:rsidR="009151CF" w:rsidRPr="0079202E" w:rsidRDefault="009151CF" w:rsidP="00156BBE">
            <w:pPr>
              <w:pStyle w:val="TAH"/>
            </w:pPr>
            <w:r>
              <w:t>Performance</w:t>
            </w:r>
          </w:p>
          <w:p w14:paraId="79B4C233" w14:textId="77777777" w:rsidR="009151CF" w:rsidRPr="0079202E" w:rsidRDefault="009151CF" w:rsidP="00156BBE">
            <w:pPr>
              <w:pStyle w:val="TAH"/>
            </w:pPr>
            <w:r>
              <w:t>Objective</w:t>
            </w:r>
          </w:p>
        </w:tc>
        <w:tc>
          <w:tcPr>
            <w:tcW w:w="3575" w:type="dxa"/>
            <w:gridSpan w:val="2"/>
          </w:tcPr>
          <w:p w14:paraId="268B2A92" w14:textId="77777777" w:rsidR="009151CF" w:rsidRPr="0079202E" w:rsidRDefault="009151CF" w:rsidP="00156BBE">
            <w:pPr>
              <w:pStyle w:val="TAH"/>
            </w:pPr>
            <w:r>
              <w:t>Candidate technique</w:t>
            </w:r>
          </w:p>
        </w:tc>
      </w:tr>
      <w:tr w:rsidR="009151CF" w:rsidRPr="0079202E" w14:paraId="4A93BE95" w14:textId="77777777" w:rsidTr="001F2FF2">
        <w:trPr>
          <w:cantSplit/>
          <w:jc w:val="center"/>
        </w:trPr>
        <w:tc>
          <w:tcPr>
            <w:tcW w:w="4903" w:type="dxa"/>
            <w:vMerge/>
            <w:shd w:val="clear" w:color="auto" w:fill="auto"/>
          </w:tcPr>
          <w:p w14:paraId="72BCF74A" w14:textId="77777777" w:rsidR="009151CF" w:rsidRPr="0079202E" w:rsidRDefault="009151CF" w:rsidP="00156BBE">
            <w:pPr>
              <w:pStyle w:val="TAH"/>
            </w:pPr>
          </w:p>
        </w:tc>
        <w:tc>
          <w:tcPr>
            <w:tcW w:w="1560" w:type="dxa"/>
            <w:tcBorders>
              <w:bottom w:val="single" w:sz="4" w:space="0" w:color="auto"/>
            </w:tcBorders>
            <w:shd w:val="clear" w:color="auto" w:fill="auto"/>
          </w:tcPr>
          <w:p w14:paraId="5667D72E" w14:textId="034A4CD4" w:rsidR="009151CF" w:rsidRPr="0079202E" w:rsidRDefault="00E249FA" w:rsidP="00156BBE">
            <w:pPr>
              <w:pStyle w:val="TAH"/>
            </w:pPr>
            <w:r>
              <w:t>NB-LTE</w:t>
            </w:r>
          </w:p>
        </w:tc>
        <w:tc>
          <w:tcPr>
            <w:tcW w:w="2015" w:type="dxa"/>
            <w:shd w:val="clear" w:color="auto" w:fill="auto"/>
          </w:tcPr>
          <w:p w14:paraId="68B6DEF1" w14:textId="77777777" w:rsidR="009151CF" w:rsidRPr="0079202E" w:rsidRDefault="009151CF" w:rsidP="00156BBE">
            <w:pPr>
              <w:pStyle w:val="TAH"/>
            </w:pPr>
            <w:r>
              <w:t>Candidate technique n+1</w:t>
            </w:r>
          </w:p>
        </w:tc>
      </w:tr>
      <w:tr w:rsidR="003056C4" w:rsidRPr="0079202E" w14:paraId="1DFFB9CE" w14:textId="77777777" w:rsidTr="001F2FF2">
        <w:trPr>
          <w:cantSplit/>
          <w:jc w:val="center"/>
        </w:trPr>
        <w:tc>
          <w:tcPr>
            <w:tcW w:w="4903" w:type="dxa"/>
          </w:tcPr>
          <w:p w14:paraId="21033DB6" w14:textId="1A986BFA" w:rsidR="003056C4" w:rsidRPr="0079202E" w:rsidRDefault="003056C4" w:rsidP="00156BBE">
            <w:pPr>
              <w:pStyle w:val="TAL"/>
            </w:pPr>
            <w:r>
              <w:t xml:space="preserve">Improved indoor coverage </w:t>
            </w:r>
            <w:r w:rsidR="00E97DCB">
              <w:br/>
            </w:r>
            <w:r>
              <w:t>(see  4.1.1)</w:t>
            </w:r>
          </w:p>
        </w:tc>
        <w:tc>
          <w:tcPr>
            <w:tcW w:w="1560" w:type="dxa"/>
            <w:tcBorders>
              <w:bottom w:val="single" w:sz="4" w:space="0" w:color="auto"/>
            </w:tcBorders>
            <w:shd w:val="clear" w:color="auto" w:fill="CFFFD5"/>
          </w:tcPr>
          <w:p w14:paraId="146331F5" w14:textId="6DC04842" w:rsidR="003056C4" w:rsidRPr="00FA1E1B" w:rsidRDefault="003056C4" w:rsidP="005B4D04">
            <w:pPr>
              <w:pStyle w:val="TAL"/>
              <w:jc w:val="center"/>
              <w:rPr>
                <w:b/>
                <w:highlight w:val="yellow"/>
              </w:rPr>
            </w:pPr>
            <w:r>
              <w:t>Compliant</w:t>
            </w:r>
          </w:p>
        </w:tc>
        <w:tc>
          <w:tcPr>
            <w:tcW w:w="2015" w:type="dxa"/>
            <w:shd w:val="clear" w:color="auto" w:fill="auto"/>
          </w:tcPr>
          <w:p w14:paraId="3C803861" w14:textId="77777777" w:rsidR="003056C4" w:rsidRPr="0079202E" w:rsidRDefault="003056C4" w:rsidP="00156BBE">
            <w:pPr>
              <w:pStyle w:val="TAL"/>
            </w:pPr>
          </w:p>
        </w:tc>
      </w:tr>
      <w:tr w:rsidR="003056C4" w:rsidRPr="009151CF" w14:paraId="5E32C8C0" w14:textId="77777777" w:rsidTr="00A25E72">
        <w:trPr>
          <w:cantSplit/>
          <w:jc w:val="center"/>
        </w:trPr>
        <w:tc>
          <w:tcPr>
            <w:tcW w:w="4903" w:type="dxa"/>
          </w:tcPr>
          <w:p w14:paraId="7687E222" w14:textId="647327DD" w:rsidR="003056C4" w:rsidRPr="0048075B" w:rsidRDefault="003056C4" w:rsidP="00156BBE">
            <w:pPr>
              <w:pStyle w:val="TAL"/>
            </w:pPr>
            <w:r w:rsidRPr="0048075B">
              <w:t xml:space="preserve">Support of massive number of low throughput devices </w:t>
            </w:r>
            <w:r w:rsidR="00E97DCB" w:rsidRPr="0048075B">
              <w:br/>
            </w:r>
            <w:r w:rsidRPr="0048075B">
              <w:t>(see  4.1.2)</w:t>
            </w:r>
          </w:p>
        </w:tc>
        <w:tc>
          <w:tcPr>
            <w:tcW w:w="1560" w:type="dxa"/>
            <w:tcBorders>
              <w:bottom w:val="single" w:sz="4" w:space="0" w:color="auto"/>
            </w:tcBorders>
            <w:shd w:val="clear" w:color="auto" w:fill="DBE5F1" w:themeFill="accent1" w:themeFillTint="33"/>
          </w:tcPr>
          <w:p w14:paraId="55FB2B6F" w14:textId="54721983" w:rsidR="003056C4" w:rsidRPr="00A25E72" w:rsidRDefault="00FE47CF" w:rsidP="005B4D04">
            <w:pPr>
              <w:pStyle w:val="TAL"/>
              <w:jc w:val="center"/>
              <w:rPr>
                <w:highlight w:val="yellow"/>
              </w:rPr>
            </w:pPr>
            <w:r w:rsidRPr="00A25E72">
              <w:t>Expected to be fulfilled</w:t>
            </w:r>
          </w:p>
        </w:tc>
        <w:tc>
          <w:tcPr>
            <w:tcW w:w="2015" w:type="dxa"/>
            <w:shd w:val="clear" w:color="auto" w:fill="auto"/>
          </w:tcPr>
          <w:p w14:paraId="1FBE2F8C" w14:textId="77777777" w:rsidR="003056C4" w:rsidRPr="009151CF" w:rsidRDefault="003056C4" w:rsidP="00156BBE">
            <w:pPr>
              <w:pStyle w:val="TAL"/>
            </w:pPr>
          </w:p>
        </w:tc>
      </w:tr>
      <w:tr w:rsidR="009151CF" w:rsidRPr="0079202E" w14:paraId="69810970" w14:textId="77777777" w:rsidTr="001F2FF2">
        <w:trPr>
          <w:cantSplit/>
          <w:jc w:val="center"/>
        </w:trPr>
        <w:tc>
          <w:tcPr>
            <w:tcW w:w="4903" w:type="dxa"/>
            <w:shd w:val="clear" w:color="auto" w:fill="auto"/>
          </w:tcPr>
          <w:p w14:paraId="5D4C651C" w14:textId="30CD4584" w:rsidR="009151CF" w:rsidRPr="0079202E" w:rsidRDefault="009151CF" w:rsidP="00156BBE">
            <w:pPr>
              <w:pStyle w:val="TAL"/>
            </w:pPr>
            <w:r>
              <w:t xml:space="preserve">Reduced device complexity </w:t>
            </w:r>
            <w:r w:rsidR="00E97DCB">
              <w:br/>
            </w:r>
            <w:r>
              <w:t>(see  4.1.3)</w:t>
            </w:r>
          </w:p>
        </w:tc>
        <w:tc>
          <w:tcPr>
            <w:tcW w:w="1560" w:type="dxa"/>
            <w:tcBorders>
              <w:bottom w:val="single" w:sz="4" w:space="0" w:color="auto"/>
            </w:tcBorders>
            <w:shd w:val="clear" w:color="auto" w:fill="CFFFD5"/>
          </w:tcPr>
          <w:p w14:paraId="56CFCA92" w14:textId="342694E9" w:rsidR="009151CF" w:rsidRPr="0079202E" w:rsidRDefault="009151CF" w:rsidP="005B4D04">
            <w:pPr>
              <w:pStyle w:val="TAL"/>
              <w:jc w:val="center"/>
            </w:pPr>
            <w:r>
              <w:t>Compliant</w:t>
            </w:r>
          </w:p>
        </w:tc>
        <w:tc>
          <w:tcPr>
            <w:tcW w:w="2015" w:type="dxa"/>
            <w:shd w:val="clear" w:color="auto" w:fill="auto"/>
          </w:tcPr>
          <w:p w14:paraId="7C9B365A" w14:textId="77777777" w:rsidR="009151CF" w:rsidRPr="0079202E" w:rsidRDefault="009151CF" w:rsidP="00156BBE">
            <w:pPr>
              <w:pStyle w:val="TAL"/>
            </w:pPr>
          </w:p>
        </w:tc>
      </w:tr>
      <w:tr w:rsidR="009151CF" w:rsidRPr="0079202E" w14:paraId="0BE9C980" w14:textId="77777777" w:rsidTr="001F2FF2">
        <w:trPr>
          <w:cantSplit/>
          <w:jc w:val="center"/>
        </w:trPr>
        <w:tc>
          <w:tcPr>
            <w:tcW w:w="4903" w:type="dxa"/>
          </w:tcPr>
          <w:p w14:paraId="1653F95D" w14:textId="4DF0B8F0" w:rsidR="009151CF" w:rsidRPr="0079202E" w:rsidRDefault="009151CF" w:rsidP="00156BBE">
            <w:pPr>
              <w:pStyle w:val="TAL"/>
            </w:pPr>
            <w:r>
              <w:t xml:space="preserve">Improved power efficiency </w:t>
            </w:r>
            <w:r w:rsidR="00E97DCB">
              <w:br/>
            </w:r>
            <w:r>
              <w:t>(see  4.1.4)</w:t>
            </w:r>
          </w:p>
        </w:tc>
        <w:tc>
          <w:tcPr>
            <w:tcW w:w="1560" w:type="dxa"/>
            <w:tcBorders>
              <w:bottom w:val="single" w:sz="4" w:space="0" w:color="auto"/>
            </w:tcBorders>
            <w:shd w:val="clear" w:color="auto" w:fill="CFFFD5"/>
          </w:tcPr>
          <w:p w14:paraId="2E9218F0" w14:textId="472B7C58" w:rsidR="009151CF" w:rsidRPr="00CC5FEF" w:rsidRDefault="009151CF" w:rsidP="005B4D04">
            <w:pPr>
              <w:pStyle w:val="TAL"/>
              <w:jc w:val="center"/>
              <w:rPr>
                <w:b/>
              </w:rPr>
            </w:pPr>
            <w:r>
              <w:t>Compliant</w:t>
            </w:r>
          </w:p>
        </w:tc>
        <w:tc>
          <w:tcPr>
            <w:tcW w:w="2015" w:type="dxa"/>
            <w:shd w:val="clear" w:color="auto" w:fill="auto"/>
          </w:tcPr>
          <w:p w14:paraId="35D372D9" w14:textId="77777777" w:rsidR="009151CF" w:rsidRPr="0079202E" w:rsidRDefault="009151CF" w:rsidP="00156BBE">
            <w:pPr>
              <w:pStyle w:val="TAL"/>
            </w:pPr>
          </w:p>
        </w:tc>
      </w:tr>
      <w:tr w:rsidR="009151CF" w:rsidRPr="0079202E" w14:paraId="3E57982E" w14:textId="77777777" w:rsidTr="001F2FF2">
        <w:trPr>
          <w:cantSplit/>
          <w:jc w:val="center"/>
        </w:trPr>
        <w:tc>
          <w:tcPr>
            <w:tcW w:w="4903" w:type="dxa"/>
          </w:tcPr>
          <w:p w14:paraId="22E3DEBC" w14:textId="2F4D0F3B" w:rsidR="009151CF" w:rsidRPr="0079202E" w:rsidRDefault="009151CF" w:rsidP="00156BBE">
            <w:pPr>
              <w:pStyle w:val="TAL"/>
            </w:pPr>
            <w:r>
              <w:t xml:space="preserve">Latency </w:t>
            </w:r>
            <w:r w:rsidR="00E97DCB">
              <w:br/>
            </w:r>
            <w:r>
              <w:t>(see  4.1.</w:t>
            </w:r>
            <w:r w:rsidR="00155C2E">
              <w:t>5</w:t>
            </w:r>
            <w:r>
              <w:t>)</w:t>
            </w:r>
          </w:p>
        </w:tc>
        <w:tc>
          <w:tcPr>
            <w:tcW w:w="1560" w:type="dxa"/>
            <w:shd w:val="clear" w:color="auto" w:fill="CFFFD5"/>
          </w:tcPr>
          <w:p w14:paraId="1AE4A4B8" w14:textId="6A4E23AB" w:rsidR="009151CF" w:rsidRPr="0079202E" w:rsidRDefault="009151CF" w:rsidP="005B4D04">
            <w:pPr>
              <w:pStyle w:val="TAL"/>
              <w:jc w:val="center"/>
            </w:pPr>
            <w:r>
              <w:t>Compliant</w:t>
            </w:r>
          </w:p>
        </w:tc>
        <w:tc>
          <w:tcPr>
            <w:tcW w:w="2015" w:type="dxa"/>
            <w:shd w:val="clear" w:color="auto" w:fill="auto"/>
          </w:tcPr>
          <w:p w14:paraId="508FF930" w14:textId="77777777" w:rsidR="009151CF" w:rsidRPr="0079202E" w:rsidRDefault="009151CF" w:rsidP="00156BBE">
            <w:pPr>
              <w:pStyle w:val="TAL"/>
            </w:pPr>
          </w:p>
        </w:tc>
      </w:tr>
    </w:tbl>
    <w:p w14:paraId="24C60A08" w14:textId="77777777" w:rsidR="00117329" w:rsidRDefault="00117329" w:rsidP="00117329">
      <w:pPr>
        <w:pStyle w:val="BodyText"/>
        <w:rPr>
          <w:lang w:eastAsia="ko-KR"/>
        </w:rPr>
      </w:pPr>
    </w:p>
    <w:p w14:paraId="6CBF6A5D" w14:textId="77777777" w:rsidR="009151CF" w:rsidRPr="0048075B" w:rsidRDefault="009151CF" w:rsidP="009151CF">
      <w:pPr>
        <w:pStyle w:val="TH"/>
      </w:pPr>
      <w:proofErr w:type="gramStart"/>
      <w:r w:rsidRPr="0048075B">
        <w:t>Table 9.1-2 Summary of compliance with compatibility objectives.</w:t>
      </w:r>
      <w:proofErr w:type="gramEnd"/>
    </w:p>
    <w:tbl>
      <w:tblPr>
        <w:tblW w:w="8440" w:type="dxa"/>
        <w:jc w:val="center"/>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65"/>
        <w:gridCol w:w="1560"/>
        <w:gridCol w:w="2015"/>
      </w:tblGrid>
      <w:tr w:rsidR="009151CF" w:rsidRPr="0079202E" w14:paraId="18ABB50C" w14:textId="77777777" w:rsidTr="001F2FF2">
        <w:trPr>
          <w:cantSplit/>
          <w:jc w:val="center"/>
        </w:trPr>
        <w:tc>
          <w:tcPr>
            <w:tcW w:w="4865" w:type="dxa"/>
            <w:vMerge w:val="restart"/>
            <w:shd w:val="clear" w:color="auto" w:fill="auto"/>
          </w:tcPr>
          <w:p w14:paraId="066074C3" w14:textId="77777777" w:rsidR="009151CF" w:rsidRPr="0079202E" w:rsidRDefault="009151CF" w:rsidP="00156BBE">
            <w:pPr>
              <w:pStyle w:val="TAH"/>
            </w:pPr>
            <w:r>
              <w:t>Compatibility</w:t>
            </w:r>
          </w:p>
          <w:p w14:paraId="3D6C23CC" w14:textId="77777777" w:rsidR="009151CF" w:rsidRPr="0079202E" w:rsidRDefault="009151CF" w:rsidP="00156BBE">
            <w:pPr>
              <w:pStyle w:val="TAH"/>
            </w:pPr>
            <w:r>
              <w:t>Objective</w:t>
            </w:r>
          </w:p>
        </w:tc>
        <w:tc>
          <w:tcPr>
            <w:tcW w:w="3575" w:type="dxa"/>
            <w:gridSpan w:val="2"/>
          </w:tcPr>
          <w:p w14:paraId="78A62378" w14:textId="77777777" w:rsidR="009151CF" w:rsidRPr="0079202E" w:rsidRDefault="009151CF" w:rsidP="00156BBE">
            <w:pPr>
              <w:pStyle w:val="TAH"/>
            </w:pPr>
            <w:r>
              <w:t>Candidate technique</w:t>
            </w:r>
          </w:p>
        </w:tc>
      </w:tr>
      <w:tr w:rsidR="009151CF" w:rsidRPr="0079202E" w14:paraId="0316E885" w14:textId="77777777" w:rsidTr="001F2FF2">
        <w:trPr>
          <w:cantSplit/>
          <w:jc w:val="center"/>
        </w:trPr>
        <w:tc>
          <w:tcPr>
            <w:tcW w:w="4865" w:type="dxa"/>
            <w:vMerge/>
            <w:shd w:val="clear" w:color="auto" w:fill="auto"/>
          </w:tcPr>
          <w:p w14:paraId="0E4D49FB" w14:textId="77777777" w:rsidR="009151CF" w:rsidRPr="0079202E" w:rsidRDefault="009151CF" w:rsidP="00156BBE">
            <w:pPr>
              <w:pStyle w:val="TAH"/>
            </w:pPr>
          </w:p>
        </w:tc>
        <w:tc>
          <w:tcPr>
            <w:tcW w:w="1560" w:type="dxa"/>
            <w:tcBorders>
              <w:bottom w:val="single" w:sz="4" w:space="0" w:color="auto"/>
            </w:tcBorders>
          </w:tcPr>
          <w:p w14:paraId="461BD3A3" w14:textId="38498EC9" w:rsidR="009151CF" w:rsidRPr="00885A16" w:rsidRDefault="00E249FA" w:rsidP="00156BBE">
            <w:pPr>
              <w:pStyle w:val="TAH"/>
            </w:pPr>
            <w:r>
              <w:t>NB-LTE</w:t>
            </w:r>
          </w:p>
        </w:tc>
        <w:tc>
          <w:tcPr>
            <w:tcW w:w="2015" w:type="dxa"/>
            <w:shd w:val="clear" w:color="auto" w:fill="auto"/>
          </w:tcPr>
          <w:p w14:paraId="3492E98F" w14:textId="77777777" w:rsidR="009151CF" w:rsidRPr="0079202E" w:rsidRDefault="009151CF" w:rsidP="00156BBE">
            <w:pPr>
              <w:pStyle w:val="TAH"/>
            </w:pPr>
            <w:r>
              <w:t>Candidate technique n+1</w:t>
            </w:r>
          </w:p>
        </w:tc>
      </w:tr>
      <w:tr w:rsidR="009151CF" w:rsidRPr="009151CF" w14:paraId="573369E0" w14:textId="77777777" w:rsidTr="00A25E72">
        <w:trPr>
          <w:cantSplit/>
          <w:jc w:val="center"/>
        </w:trPr>
        <w:tc>
          <w:tcPr>
            <w:tcW w:w="4865" w:type="dxa"/>
          </w:tcPr>
          <w:p w14:paraId="20E2FA6E" w14:textId="6AD3B84B" w:rsidR="009151CF" w:rsidRPr="0048075B" w:rsidRDefault="009151CF" w:rsidP="00156BBE">
            <w:pPr>
              <w:pStyle w:val="TAL"/>
            </w:pPr>
            <w:r w:rsidRPr="0048075B">
              <w:t xml:space="preserve">Co-existence with GSM/UMTS/LTE </w:t>
            </w:r>
            <w:r w:rsidR="00E97DCB" w:rsidRPr="0048075B">
              <w:br/>
            </w:r>
            <w:r w:rsidRPr="0048075B">
              <w:t>(see  4.2.1)</w:t>
            </w:r>
          </w:p>
        </w:tc>
        <w:tc>
          <w:tcPr>
            <w:tcW w:w="1560" w:type="dxa"/>
            <w:tcBorders>
              <w:bottom w:val="single" w:sz="4" w:space="0" w:color="auto"/>
            </w:tcBorders>
            <w:shd w:val="clear" w:color="auto" w:fill="DBE5F1" w:themeFill="accent1" w:themeFillTint="33"/>
          </w:tcPr>
          <w:p w14:paraId="3EAE05B6" w14:textId="78F7777A" w:rsidR="009151CF" w:rsidRPr="00EF709E" w:rsidRDefault="00FE47CF" w:rsidP="005B4D04">
            <w:pPr>
              <w:pStyle w:val="TAL"/>
              <w:jc w:val="center"/>
            </w:pPr>
            <w:r w:rsidRPr="00A25E72">
              <w:t>Expected to be fulfilled</w:t>
            </w:r>
          </w:p>
        </w:tc>
        <w:tc>
          <w:tcPr>
            <w:tcW w:w="2015" w:type="dxa"/>
            <w:shd w:val="clear" w:color="auto" w:fill="auto"/>
          </w:tcPr>
          <w:p w14:paraId="351DE6FE" w14:textId="77777777" w:rsidR="009151CF" w:rsidRPr="009151CF" w:rsidRDefault="009151CF" w:rsidP="00156BBE">
            <w:pPr>
              <w:pStyle w:val="TAL"/>
            </w:pPr>
          </w:p>
        </w:tc>
      </w:tr>
      <w:tr w:rsidR="009151CF" w:rsidRPr="009151CF" w14:paraId="656D3143" w14:textId="77777777" w:rsidTr="001F2FF2">
        <w:trPr>
          <w:cantSplit/>
          <w:jc w:val="center"/>
        </w:trPr>
        <w:tc>
          <w:tcPr>
            <w:tcW w:w="4865" w:type="dxa"/>
          </w:tcPr>
          <w:p w14:paraId="6A719AC7" w14:textId="57520231" w:rsidR="009151CF" w:rsidRPr="0048075B" w:rsidRDefault="009151CF" w:rsidP="00156BBE">
            <w:pPr>
              <w:pStyle w:val="TAL"/>
            </w:pPr>
            <w:r w:rsidRPr="0048075B">
              <w:t xml:space="preserve">Impact on GSM/EDGE BTS hardware </w:t>
            </w:r>
            <w:r w:rsidR="00E97DCB" w:rsidRPr="0048075B">
              <w:br/>
            </w:r>
            <w:r w:rsidRPr="0048075B">
              <w:t>(see  4.2.2)</w:t>
            </w:r>
          </w:p>
        </w:tc>
        <w:tc>
          <w:tcPr>
            <w:tcW w:w="1560" w:type="dxa"/>
            <w:tcBorders>
              <w:bottom w:val="single" w:sz="4" w:space="0" w:color="auto"/>
            </w:tcBorders>
            <w:shd w:val="clear" w:color="auto" w:fill="F2DBDB" w:themeFill="accent2" w:themeFillTint="33"/>
          </w:tcPr>
          <w:p w14:paraId="234BAD6B" w14:textId="48AF87F1" w:rsidR="009151CF" w:rsidRPr="009151CF" w:rsidRDefault="00FE47CF" w:rsidP="005B4D04">
            <w:pPr>
              <w:pStyle w:val="TAL"/>
              <w:jc w:val="center"/>
            </w:pPr>
            <w:r w:rsidRPr="006B1CBD">
              <w:rPr>
                <w:b/>
              </w:rPr>
              <w:t>Inconclusive/FFS</w:t>
            </w:r>
          </w:p>
        </w:tc>
        <w:tc>
          <w:tcPr>
            <w:tcW w:w="2015" w:type="dxa"/>
            <w:shd w:val="clear" w:color="auto" w:fill="auto"/>
          </w:tcPr>
          <w:p w14:paraId="2948B5A5" w14:textId="77777777" w:rsidR="009151CF" w:rsidRPr="009151CF" w:rsidRDefault="009151CF" w:rsidP="00156BBE">
            <w:pPr>
              <w:pStyle w:val="TAL"/>
            </w:pPr>
          </w:p>
        </w:tc>
      </w:tr>
      <w:tr w:rsidR="009151CF" w:rsidRPr="0079202E" w14:paraId="62E43913" w14:textId="77777777" w:rsidTr="001F2FF2">
        <w:trPr>
          <w:cantSplit/>
          <w:jc w:val="center"/>
        </w:trPr>
        <w:tc>
          <w:tcPr>
            <w:tcW w:w="4865" w:type="dxa"/>
            <w:shd w:val="clear" w:color="auto" w:fill="auto"/>
          </w:tcPr>
          <w:p w14:paraId="2907CBA1" w14:textId="002AEFB1" w:rsidR="009151CF" w:rsidRPr="0079202E" w:rsidRDefault="009151CF" w:rsidP="00156BBE">
            <w:pPr>
              <w:pStyle w:val="TAL"/>
            </w:pPr>
            <w:r>
              <w:t xml:space="preserve">Impact on MS </w:t>
            </w:r>
            <w:r w:rsidR="00E97DCB">
              <w:br/>
            </w:r>
            <w:r>
              <w:t>(see  4.2.3)</w:t>
            </w:r>
          </w:p>
        </w:tc>
        <w:tc>
          <w:tcPr>
            <w:tcW w:w="1560" w:type="dxa"/>
            <w:tcBorders>
              <w:bottom w:val="single" w:sz="4" w:space="0" w:color="auto"/>
            </w:tcBorders>
            <w:shd w:val="clear" w:color="auto" w:fill="CFFFD5"/>
          </w:tcPr>
          <w:p w14:paraId="2B1BB5BB" w14:textId="7FAC42D0" w:rsidR="009151CF" w:rsidRPr="0079202E" w:rsidRDefault="003056C4" w:rsidP="005B4D04">
            <w:pPr>
              <w:pStyle w:val="TAL"/>
              <w:jc w:val="center"/>
            </w:pPr>
            <w:r>
              <w:t>Compliant</w:t>
            </w:r>
          </w:p>
        </w:tc>
        <w:tc>
          <w:tcPr>
            <w:tcW w:w="2015" w:type="dxa"/>
            <w:shd w:val="clear" w:color="auto" w:fill="auto"/>
          </w:tcPr>
          <w:p w14:paraId="6117A365" w14:textId="77777777" w:rsidR="009151CF" w:rsidRPr="0079202E" w:rsidRDefault="009151CF" w:rsidP="00156BBE">
            <w:pPr>
              <w:pStyle w:val="TAL"/>
            </w:pPr>
          </w:p>
        </w:tc>
      </w:tr>
    </w:tbl>
    <w:p w14:paraId="1E94E83E" w14:textId="77777777" w:rsidR="003D6A66" w:rsidRPr="0048075B" w:rsidRDefault="003D6A66" w:rsidP="00117329">
      <w:pPr>
        <w:pStyle w:val="BodyText"/>
        <w:rPr>
          <w:lang w:eastAsia="ko-KR"/>
        </w:rPr>
      </w:pPr>
    </w:p>
    <w:tbl>
      <w:tblPr>
        <w:tblW w:w="8540" w:type="dxa"/>
        <w:jc w:val="center"/>
        <w:tblInd w:w="4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35"/>
        <w:gridCol w:w="2135"/>
        <w:gridCol w:w="2135"/>
        <w:gridCol w:w="2135"/>
      </w:tblGrid>
      <w:tr w:rsidR="009151CF" w:rsidRPr="00ED4634" w14:paraId="07545248" w14:textId="77777777" w:rsidTr="00C62561">
        <w:trPr>
          <w:cantSplit/>
          <w:jc w:val="center"/>
        </w:trPr>
        <w:tc>
          <w:tcPr>
            <w:tcW w:w="8540" w:type="dxa"/>
            <w:gridSpan w:val="4"/>
            <w:shd w:val="clear" w:color="auto" w:fill="auto"/>
          </w:tcPr>
          <w:p w14:paraId="18621F37" w14:textId="77777777" w:rsidR="009151CF" w:rsidRPr="00ED4634" w:rsidRDefault="009151CF" w:rsidP="00156BBE">
            <w:pPr>
              <w:pStyle w:val="TAL"/>
              <w:jc w:val="center"/>
            </w:pPr>
            <w:proofErr w:type="spellStart"/>
            <w:r w:rsidRPr="00ED4634">
              <w:t>Colour</w:t>
            </w:r>
            <w:proofErr w:type="spellEnd"/>
            <w:r w:rsidRPr="00ED4634">
              <w:t xml:space="preserve"> code</w:t>
            </w:r>
          </w:p>
        </w:tc>
      </w:tr>
      <w:tr w:rsidR="009151CF" w:rsidRPr="00ED4634" w14:paraId="68587615" w14:textId="77777777" w:rsidTr="00C62561">
        <w:trPr>
          <w:cantSplit/>
          <w:jc w:val="center"/>
        </w:trPr>
        <w:tc>
          <w:tcPr>
            <w:tcW w:w="2135" w:type="dxa"/>
            <w:shd w:val="clear" w:color="auto" w:fill="CFFFD5"/>
          </w:tcPr>
          <w:p w14:paraId="48E54AB4" w14:textId="77777777" w:rsidR="009151CF" w:rsidRPr="00ED4634" w:rsidRDefault="009151CF" w:rsidP="00156BBE">
            <w:pPr>
              <w:pStyle w:val="TAL"/>
            </w:pPr>
            <w:r w:rsidRPr="00ED4634">
              <w:t xml:space="preserve">Compliant </w:t>
            </w:r>
          </w:p>
        </w:tc>
        <w:tc>
          <w:tcPr>
            <w:tcW w:w="2135" w:type="dxa"/>
            <w:shd w:val="clear" w:color="auto" w:fill="DAEEF3"/>
          </w:tcPr>
          <w:p w14:paraId="1F6FBE39" w14:textId="77777777" w:rsidR="009151CF" w:rsidRPr="00ED4634" w:rsidRDefault="009151CF" w:rsidP="00156BBE">
            <w:pPr>
              <w:pStyle w:val="TAL"/>
            </w:pPr>
            <w:r w:rsidRPr="00ED4634">
              <w:t>Expected to be fulfilled</w:t>
            </w:r>
          </w:p>
        </w:tc>
        <w:tc>
          <w:tcPr>
            <w:tcW w:w="2135" w:type="dxa"/>
            <w:shd w:val="clear" w:color="auto" w:fill="FDE9D9"/>
          </w:tcPr>
          <w:p w14:paraId="1CE15A97" w14:textId="77777777" w:rsidR="009151CF" w:rsidRPr="00ED4634" w:rsidRDefault="009151CF" w:rsidP="00156BBE">
            <w:pPr>
              <w:pStyle w:val="TAL"/>
            </w:pPr>
            <w:r w:rsidRPr="00ED4634">
              <w:t>Inconclusive/FFS</w:t>
            </w:r>
          </w:p>
        </w:tc>
        <w:tc>
          <w:tcPr>
            <w:tcW w:w="2135" w:type="dxa"/>
            <w:shd w:val="clear" w:color="auto" w:fill="E5B8B7"/>
          </w:tcPr>
          <w:p w14:paraId="0C5D0A15" w14:textId="77777777" w:rsidR="009151CF" w:rsidRPr="00ED4634" w:rsidRDefault="009151CF" w:rsidP="00156BBE">
            <w:pPr>
              <w:pStyle w:val="TAL"/>
            </w:pPr>
            <w:r w:rsidRPr="00ED4634">
              <w:t>Not compliant</w:t>
            </w:r>
          </w:p>
        </w:tc>
      </w:tr>
    </w:tbl>
    <w:p w14:paraId="7C76E0FC" w14:textId="26F84C54" w:rsidR="009151CF" w:rsidRPr="0048075B" w:rsidRDefault="003D6A66" w:rsidP="00117329">
      <w:pPr>
        <w:pStyle w:val="BodyText"/>
        <w:rPr>
          <w:lang w:eastAsia="ko-KR"/>
        </w:rPr>
      </w:pPr>
      <w:r w:rsidRPr="0048075B">
        <w:rPr>
          <w:lang w:eastAsia="ko-KR"/>
        </w:rPr>
        <w:t>Guidance: For “Expected to be fulfilled” and “Inconclusive/FFS” additional explanation is expected to be provided in the above tables.</w:t>
      </w:r>
    </w:p>
    <w:p w14:paraId="63F3A2BD" w14:textId="77777777" w:rsidR="009151CF" w:rsidRPr="0048075B" w:rsidRDefault="009151CF" w:rsidP="00117329">
      <w:pPr>
        <w:pStyle w:val="BodyText"/>
        <w:rPr>
          <w:lang w:eastAsia="ko-KR"/>
        </w:rPr>
      </w:pPr>
    </w:p>
    <w:p w14:paraId="50D0A977" w14:textId="59ED2869" w:rsidR="00CA165E" w:rsidRDefault="00CA165E" w:rsidP="00CA165E">
      <w:pPr>
        <w:pStyle w:val="Heading1"/>
        <w:rPr>
          <w:lang w:eastAsia="ko-KR"/>
        </w:rPr>
      </w:pPr>
      <w:r w:rsidRPr="00CA165E">
        <w:rPr>
          <w:lang w:eastAsia="ko-KR"/>
        </w:rPr>
        <w:t>Conclusions of the study</w:t>
      </w:r>
    </w:p>
    <w:p w14:paraId="3799BCD0" w14:textId="1C630945" w:rsidR="005258CB" w:rsidRPr="00594593" w:rsidRDefault="005258CB" w:rsidP="005258CB">
      <w:r w:rsidRPr="00594593">
        <w:t>The evaluation of the solution indicates that it fulfils, or is expected to fulfil, all the objectives of the study with one exception</w:t>
      </w:r>
      <w:r>
        <w:t xml:space="preserve"> for the impact on legacy </w:t>
      </w:r>
      <w:r w:rsidRPr="00D22B91">
        <w:t>GSM/EDGE BTS hardware</w:t>
      </w:r>
      <w:r w:rsidRPr="00594593">
        <w:t>:</w:t>
      </w:r>
    </w:p>
    <w:p w14:paraId="1FED4C9C" w14:textId="77777777" w:rsidR="005258CB" w:rsidRPr="00594593" w:rsidRDefault="005258CB" w:rsidP="005258CB">
      <w:pPr>
        <w:pStyle w:val="B1"/>
        <w:rPr>
          <w:noProof/>
        </w:rPr>
      </w:pPr>
      <w:r w:rsidRPr="00594593">
        <w:rPr>
          <w:noProof/>
        </w:rPr>
        <w:lastRenderedPageBreak/>
        <w:t>-</w:t>
      </w:r>
      <w:r w:rsidRPr="00594593">
        <w:rPr>
          <w:noProof/>
        </w:rPr>
        <w:tab/>
        <w:t>The performance evaluations show that NB-LTE achieves the maximum coupling loss (MCL) aimed at by the study, 164 dB, with an output power level of the device at 23 dBm.</w:t>
      </w:r>
    </w:p>
    <w:p w14:paraId="6DA0B65D" w14:textId="77777777" w:rsidR="005258CB" w:rsidRPr="00594593" w:rsidRDefault="005258CB" w:rsidP="005258CB">
      <w:pPr>
        <w:pStyle w:val="B1"/>
        <w:rPr>
          <w:iCs/>
        </w:rPr>
      </w:pPr>
      <w:r w:rsidRPr="00594593">
        <w:rPr>
          <w:noProof/>
        </w:rPr>
        <w:t>-</w:t>
      </w:r>
      <w:r w:rsidRPr="00594593">
        <w:rPr>
          <w:noProof/>
        </w:rPr>
        <w:tab/>
        <w:t>The use of OFDM based schemes for uplink and downlink ensures efficient use of radio resources where a cyclic prefix, instead of guard bands, secures orthogonality between and tight packing of subcarriers. Furthermore, it is envisaged that full frequency re-use can be supported by the technology. Indications of system capacity have been provided based on simulations. It has also been shown that t</w:t>
      </w:r>
      <w:r w:rsidRPr="00594593">
        <w:t xml:space="preserve">he random access preamble capacity can easily cater for the load, i.e. arrival rate, generated according to the specified traffic model. </w:t>
      </w:r>
      <w:r w:rsidRPr="00594593">
        <w:rPr>
          <w:noProof/>
        </w:rPr>
        <w:t>Although these simulations did not follow all agreed common assumptions, it provides an indication that the objective of a scalable system that supports a massive number of devices is expected to be fulfilled.</w:t>
      </w:r>
      <w:r w:rsidRPr="00594593">
        <w:tab/>
      </w:r>
    </w:p>
    <w:p w14:paraId="498108BE" w14:textId="77777777" w:rsidR="005258CB" w:rsidRDefault="005258CB" w:rsidP="005258CB">
      <w:pPr>
        <w:pStyle w:val="B1"/>
      </w:pPr>
      <w:r w:rsidRPr="00594593">
        <w:t>-</w:t>
      </w:r>
      <w:r w:rsidRPr="00594593">
        <w:tab/>
      </w:r>
      <w:r w:rsidRPr="009B704B">
        <w:t xml:space="preserve">An analysis of the expected die size </w:t>
      </w:r>
      <w:r w:rsidRPr="003D031E">
        <w:t>[9.1-1]</w:t>
      </w:r>
      <w:r>
        <w:t xml:space="preserve"> </w:t>
      </w:r>
      <w:r w:rsidRPr="009B704B">
        <w:t xml:space="preserve">indicates a silicon area on par with the die size expected for NB CIoT and smaller than the GPRS references presented in section 7.3.6.5.4. </w:t>
      </w:r>
      <w:r>
        <w:t>The latter</w:t>
      </w:r>
      <w:r w:rsidRPr="009B704B">
        <w:t xml:space="preserve"> is facilitated e.g. by the possible integration of the 23 dBm PA onto the </w:t>
      </w:r>
      <w:proofErr w:type="spellStart"/>
      <w:r w:rsidRPr="009B704B">
        <w:t>SoC.</w:t>
      </w:r>
      <w:proofErr w:type="spellEnd"/>
      <w:r w:rsidRPr="009B704B">
        <w:t xml:space="preserve"> The objective on overall reduced device complexity is therefore considered fulfilled</w:t>
      </w:r>
      <w:r>
        <w:t>.</w:t>
      </w:r>
    </w:p>
    <w:p w14:paraId="76393DB5" w14:textId="77777777" w:rsidR="005258CB" w:rsidRPr="00594593" w:rsidRDefault="005258CB" w:rsidP="005258CB">
      <w:pPr>
        <w:pStyle w:val="B1"/>
      </w:pPr>
      <w:r w:rsidRPr="00594593">
        <w:t>-</w:t>
      </w:r>
      <w:r w:rsidRPr="00594593">
        <w:tab/>
        <w:t>NB-LTE reaches or exceeds the battery target of 10 years for almost all evaluation points, i.e. except for “</w:t>
      </w:r>
      <w:r w:rsidRPr="00594593">
        <w:rPr>
          <w:i/>
        </w:rPr>
        <w:t>GPRS reference cases +20 dB with more frequent reporting</w:t>
      </w:r>
      <w:r w:rsidRPr="00594593">
        <w:t>” and “</w:t>
      </w:r>
      <w:r w:rsidRPr="00594593">
        <w:rPr>
          <w:i/>
        </w:rPr>
        <w:t>GPRS reference cases +10 dB with more frequent reporting and larger packet size</w:t>
      </w:r>
      <w:r w:rsidRPr="00594593">
        <w:t>”.</w:t>
      </w:r>
    </w:p>
    <w:p w14:paraId="0D013D0C" w14:textId="08135D25" w:rsidR="005258CB" w:rsidRPr="00594593" w:rsidRDefault="005258CB" w:rsidP="005258CB">
      <w:pPr>
        <w:pStyle w:val="B1"/>
      </w:pPr>
      <w:r>
        <w:t>-</w:t>
      </w:r>
      <w:r>
        <w:tab/>
      </w:r>
      <w:r w:rsidRPr="00594593">
        <w:t xml:space="preserve">NB-LTE maintains the numerology of LTE for the downlink and is based on the same CRS structure. Hence, the NB-LTE carrier </w:t>
      </w:r>
      <w:r>
        <w:t>will coexist with legacy systems GSM/WCDMA/LTE just as LTE today</w:t>
      </w:r>
      <w:r w:rsidRPr="00594593">
        <w:t xml:space="preserve">. In the uplink NB-LTE uses </w:t>
      </w:r>
      <w:proofErr w:type="gramStart"/>
      <w:r w:rsidRPr="00594593">
        <w:t>a reduced</w:t>
      </w:r>
      <w:proofErr w:type="gramEnd"/>
      <w:r w:rsidRPr="00594593">
        <w:t xml:space="preserve"> subcarrier spacing as compared to LTE. LTE since its introduction already has two different subcarrier </w:t>
      </w:r>
      <w:proofErr w:type="spellStart"/>
      <w:r w:rsidRPr="00594593">
        <w:t>spacings</w:t>
      </w:r>
      <w:proofErr w:type="spellEnd"/>
      <w:r w:rsidRPr="00594593">
        <w:t xml:space="preserve"> in the uplink, one for PUSCH and one for PRACH. Thus, we do not expect the reduced NB-LTE uplink subcarrier spacing to create a new coexistence issue. It is further foreseen that NB LTE, just as NB CIoT, will be able to provide sufficient ACLR and ACS to operate in co-existence with GSM, WCDMA and together with LTE. </w:t>
      </w:r>
    </w:p>
    <w:p w14:paraId="038FA53E" w14:textId="77777777" w:rsidR="005258CB" w:rsidRPr="00594593" w:rsidRDefault="005258CB" w:rsidP="005258CB">
      <w:pPr>
        <w:pStyle w:val="B1"/>
        <w:ind w:left="558" w:hanging="288"/>
      </w:pPr>
      <w:r w:rsidRPr="00594593">
        <w:t>-</w:t>
      </w:r>
      <w:r w:rsidRPr="00594593">
        <w:tab/>
        <w:t>The NB-LTE solution can meet the 10 second latency target of delivering an exception report for the different investigated coverage conditions.</w:t>
      </w:r>
    </w:p>
    <w:p w14:paraId="38C2F19F" w14:textId="77777777" w:rsidR="005258CB" w:rsidRPr="00594593" w:rsidRDefault="005258CB" w:rsidP="005258CB">
      <w:pPr>
        <w:pStyle w:val="B1"/>
      </w:pPr>
      <w:r w:rsidRPr="00594593">
        <w:t>-</w:t>
      </w:r>
      <w:r w:rsidRPr="00594593">
        <w:tab/>
        <w:t xml:space="preserve">The commonalities of NB-LTE with existing LTE are considered as a great advantage in terms of standardization effort, in product development, in inter-operability tests, in product compliance certification, and in system operation and management. These factors will reduce the overall costs of deploying and maintaining a NB-LTE system as well as the time to make the solution globally available. </w:t>
      </w:r>
    </w:p>
    <w:p w14:paraId="29BC4026" w14:textId="77777777" w:rsidR="005258CB" w:rsidRDefault="005258CB" w:rsidP="005258CB">
      <w:pPr>
        <w:pStyle w:val="B1"/>
      </w:pPr>
      <w:r w:rsidRPr="00594593">
        <w:t>-</w:t>
      </w:r>
      <w:r w:rsidRPr="00594593">
        <w:tab/>
        <w:t>NB LTE is primarily targeted to be deployable on LTE and Multi Standard Radio (MSR) base stations. Deployment on legacy GSM/EDGE-only base stations is dependent on the capabilities of the base station.</w:t>
      </w:r>
    </w:p>
    <w:p w14:paraId="58FE874F" w14:textId="2D22DDB3" w:rsidR="005258CB" w:rsidRPr="005258CB" w:rsidRDefault="005258CB" w:rsidP="005258CB">
      <w:pPr>
        <w:pStyle w:val="B1"/>
        <w:rPr>
          <w:lang w:eastAsia="ko-KR"/>
        </w:rPr>
      </w:pPr>
      <w:r>
        <w:lastRenderedPageBreak/>
        <w:t>-</w:t>
      </w:r>
      <w:r>
        <w:tab/>
        <w:t xml:space="preserve">In terms of deployment scenarios, NB-LTE well exceeds the required cell radius requirement on 35 km by supporting a cell size of 60 km. Also, considering the design </w:t>
      </w:r>
      <w:r w:rsidRPr="00D22B91">
        <w:t>commonalities</w:t>
      </w:r>
      <w:r>
        <w:t xml:space="preserve"> with </w:t>
      </w:r>
      <w:proofErr w:type="gramStart"/>
      <w:r>
        <w:t>LTE,</w:t>
      </w:r>
      <w:proofErr w:type="gramEnd"/>
      <w:r>
        <w:t xml:space="preserve"> and the very limited bandwidth operation compared to current LTE deployment NB-LTE will be deployable on MSR capable hardware.</w:t>
      </w:r>
    </w:p>
    <w:bookmarkEnd w:id="1"/>
    <w:p w14:paraId="5B4FE1FE" w14:textId="191AE5B4" w:rsidR="00E17DDB" w:rsidRPr="00EF05C0" w:rsidRDefault="008B732E" w:rsidP="00E17DDB">
      <w:pPr>
        <w:pStyle w:val="Heading1"/>
      </w:pPr>
      <w:r>
        <w:t>R</w:t>
      </w:r>
      <w:r w:rsidR="00E17DDB" w:rsidRPr="00EF05C0">
        <w:t>eferences</w:t>
      </w:r>
    </w:p>
    <w:p w14:paraId="106C9D1E" w14:textId="77777777" w:rsidR="0096034E" w:rsidRPr="004A7411" w:rsidRDefault="0096034E" w:rsidP="004A7411">
      <w:pPr>
        <w:pStyle w:val="Reference"/>
      </w:pPr>
      <w:bookmarkStart w:id="9" w:name="_Ref419710742"/>
      <w:r w:rsidRPr="004A7411">
        <w:t>GP-140421, “Cellular System Support for Ultra Low Complexity and Low Throughput Internet of Things”, source VODAFONE Group Plc. GERAN#62</w:t>
      </w:r>
      <w:bookmarkEnd w:id="9"/>
    </w:p>
    <w:p w14:paraId="37C58C28" w14:textId="3CD3F67C" w:rsidR="0096034E" w:rsidRPr="004A7411" w:rsidRDefault="0096034E" w:rsidP="004A7411">
      <w:pPr>
        <w:pStyle w:val="Reference"/>
      </w:pPr>
      <w:bookmarkStart w:id="10" w:name="_Ref419710350"/>
      <w:r w:rsidRPr="004A7411">
        <w:t>3GPP TR 45.820, V1.</w:t>
      </w:r>
      <w:r w:rsidR="004C035C" w:rsidRPr="004A7411">
        <w:t>4</w:t>
      </w:r>
      <w:r w:rsidRPr="004A7411">
        <w:t>.</w:t>
      </w:r>
      <w:bookmarkEnd w:id="10"/>
      <w:r w:rsidR="004C035C" w:rsidRPr="004A7411">
        <w:t>0</w:t>
      </w:r>
    </w:p>
    <w:p w14:paraId="711BAE94" w14:textId="4FCFD62B" w:rsidR="000451B2" w:rsidRPr="004A7411" w:rsidRDefault="000451B2" w:rsidP="004A7411">
      <w:pPr>
        <w:pStyle w:val="Reference"/>
      </w:pPr>
      <w:bookmarkStart w:id="11" w:name="_Ref419716749"/>
      <w:r w:rsidRPr="004A7411">
        <w:t>SP-</w:t>
      </w:r>
      <w:r w:rsidR="002F2F6E" w:rsidRPr="004A7411">
        <w:t>150145</w:t>
      </w:r>
      <w:r w:rsidRPr="004A7411">
        <w:t xml:space="preserve">, “Study Item on EGPRS Access Security Enhancements with relation to cellular </w:t>
      </w:r>
      <w:proofErr w:type="spellStart"/>
      <w:r w:rsidRPr="004A7411">
        <w:t>IoT</w:t>
      </w:r>
      <w:proofErr w:type="spellEnd"/>
      <w:r w:rsidRPr="004A7411">
        <w:t xml:space="preserve">”, source Ericsson, Nokia Networks, </w:t>
      </w:r>
      <w:proofErr w:type="spellStart"/>
      <w:r w:rsidRPr="004A7411">
        <w:t>TeliaSonera</w:t>
      </w:r>
      <w:proofErr w:type="spellEnd"/>
      <w:r w:rsidRPr="004A7411">
        <w:t>, Intel, Sierra Wireless, SA#67</w:t>
      </w:r>
      <w:bookmarkEnd w:id="11"/>
    </w:p>
    <w:p w14:paraId="598406D2" w14:textId="47AEFA53" w:rsidR="00426CB7" w:rsidRDefault="00426CB7" w:rsidP="001E2C31">
      <w:pPr>
        <w:pStyle w:val="Reference"/>
      </w:pPr>
      <w:bookmarkStart w:id="12" w:name="_Ref425173537"/>
      <w:r w:rsidRPr="004A7411">
        <w:t xml:space="preserve">GP-150779, “NB-LTE – Concept Description,” </w:t>
      </w:r>
      <w:bookmarkEnd w:id="12"/>
      <w:r w:rsidR="001E2C31" w:rsidRPr="001E2C31">
        <w:t xml:space="preserve">Ericsson LM; Nokia Networks; AT&amp;T; Alcatel-Lucent; Alcatel-Lucent Shanghai Bell; Intel; </w:t>
      </w:r>
      <w:proofErr w:type="spellStart"/>
      <w:r w:rsidR="001E2C31" w:rsidRPr="001E2C31">
        <w:t>SierraWireless</w:t>
      </w:r>
      <w:proofErr w:type="spellEnd"/>
      <w:r w:rsidR="001E2C31" w:rsidRPr="001E2C31">
        <w:t xml:space="preserve">; </w:t>
      </w:r>
      <w:proofErr w:type="spellStart"/>
      <w:r w:rsidR="001E2C31" w:rsidRPr="001E2C31">
        <w:t>Sequans</w:t>
      </w:r>
      <w:proofErr w:type="spellEnd"/>
      <w:r w:rsidRPr="004A7411">
        <w:t xml:space="preserve">; GERAN#67; August 10th to 13th, 2015; Yin </w:t>
      </w:r>
      <w:proofErr w:type="spellStart"/>
      <w:r w:rsidRPr="004A7411">
        <w:t>Chuan</w:t>
      </w:r>
      <w:proofErr w:type="spellEnd"/>
      <w:r w:rsidRPr="004A7411">
        <w:t>, China</w:t>
      </w:r>
    </w:p>
    <w:p w14:paraId="1B48AC04" w14:textId="2064EE4C" w:rsidR="001E2C31" w:rsidRDefault="001E2C31" w:rsidP="001E2C31">
      <w:pPr>
        <w:pStyle w:val="Reference"/>
      </w:pPr>
      <w:r w:rsidRPr="001E2C31">
        <w:t>GP-150780</w:t>
      </w:r>
      <w:r w:rsidRPr="001E2C31">
        <w:tab/>
        <w:t>Narrowband LTE – Broadcast channel design and performance</w:t>
      </w:r>
    </w:p>
    <w:p w14:paraId="791C158B" w14:textId="77777777" w:rsidR="001E2C31" w:rsidRDefault="001E2C31" w:rsidP="001E2C31">
      <w:pPr>
        <w:pStyle w:val="Reference"/>
      </w:pPr>
      <w:r w:rsidRPr="004A7411">
        <w:t xml:space="preserve">GP-150781; "Narrowband LTE - Random access design"; Ericsson and Nokia Networks; GERAN#67; August 10th to 13th, 2015; Yin </w:t>
      </w:r>
      <w:proofErr w:type="spellStart"/>
      <w:r w:rsidRPr="004A7411">
        <w:t>Chuan</w:t>
      </w:r>
      <w:proofErr w:type="spellEnd"/>
      <w:r w:rsidRPr="004A7411">
        <w:t>, China</w:t>
      </w:r>
    </w:p>
    <w:p w14:paraId="768BC765" w14:textId="77777777" w:rsidR="001E2C31" w:rsidRPr="004A7411" w:rsidRDefault="001E2C31" w:rsidP="001E2C31">
      <w:pPr>
        <w:pStyle w:val="Reference"/>
      </w:pPr>
      <w:r w:rsidRPr="004A7411">
        <w:t xml:space="preserve">GP-150782; "Narrowband LTE - PDSCH and PUSCH design and performance"; Ericsson and Nokia Networks; GERAN#67; August 10th to 13th, 2015; Yin </w:t>
      </w:r>
      <w:proofErr w:type="spellStart"/>
      <w:r w:rsidRPr="004A7411">
        <w:t>Chuan</w:t>
      </w:r>
      <w:proofErr w:type="spellEnd"/>
      <w:r w:rsidRPr="004A7411">
        <w:t>, China</w:t>
      </w:r>
    </w:p>
    <w:p w14:paraId="60B05544" w14:textId="77777777" w:rsidR="001E2C31" w:rsidRDefault="001E2C31" w:rsidP="001E2C31">
      <w:pPr>
        <w:pStyle w:val="Reference"/>
      </w:pPr>
      <w:r w:rsidRPr="004A7411">
        <w:t xml:space="preserve">GP-150783; "Narrowband LTE - Cell search design"; Ericsson and Nokia Networks; GERAN#67; August 10th to 13th, 2015; Yin </w:t>
      </w:r>
      <w:proofErr w:type="spellStart"/>
      <w:r w:rsidRPr="004A7411">
        <w:t>Chuan</w:t>
      </w:r>
      <w:proofErr w:type="spellEnd"/>
      <w:r w:rsidRPr="004A7411">
        <w:t>, China</w:t>
      </w:r>
    </w:p>
    <w:p w14:paraId="43537B5D" w14:textId="2589CDBD" w:rsidR="001E2C31" w:rsidRPr="004A7411" w:rsidRDefault="001E2C31" w:rsidP="001E2C31">
      <w:pPr>
        <w:pStyle w:val="Reference"/>
      </w:pPr>
      <w:bookmarkStart w:id="13" w:name="_Ref426446257"/>
      <w:r w:rsidRPr="004A7411">
        <w:t xml:space="preserve">GP-150784; “Narrowband LTE – DCI Concept”; Ericsson and Nokia Networks; </w:t>
      </w:r>
      <w:r>
        <w:t xml:space="preserve">Intel; </w:t>
      </w:r>
      <w:r w:rsidRPr="004A7411">
        <w:t xml:space="preserve">GERAN#67; August 10th to 13th, 2015; Yin </w:t>
      </w:r>
      <w:proofErr w:type="spellStart"/>
      <w:r w:rsidRPr="004A7411">
        <w:t>Chuan</w:t>
      </w:r>
      <w:proofErr w:type="spellEnd"/>
      <w:r w:rsidRPr="004A7411">
        <w:t>, China</w:t>
      </w:r>
      <w:bookmarkEnd w:id="13"/>
    </w:p>
    <w:p w14:paraId="3288F2DB" w14:textId="77777777" w:rsidR="001E2C31" w:rsidRPr="004A7411" w:rsidRDefault="001E2C31" w:rsidP="001E2C31">
      <w:pPr>
        <w:pStyle w:val="Reference"/>
      </w:pPr>
      <w:r w:rsidRPr="001E2C31">
        <w:t>GP-150785</w:t>
      </w:r>
      <w:r>
        <w:t>; “</w:t>
      </w:r>
      <w:r w:rsidRPr="001E2C31">
        <w:t>Narrowband LTE – Cell search performance evaluation</w:t>
      </w:r>
      <w:r>
        <w:t>”</w:t>
      </w:r>
      <w:r w:rsidRPr="004A7411">
        <w:t xml:space="preserve">; Ericsson and Nokia Networks; GERAN#67; August 10th to 13th, 2015; Yin </w:t>
      </w:r>
      <w:proofErr w:type="spellStart"/>
      <w:r w:rsidRPr="004A7411">
        <w:t>Chuan</w:t>
      </w:r>
      <w:proofErr w:type="spellEnd"/>
      <w:r w:rsidRPr="004A7411">
        <w:t>, China</w:t>
      </w:r>
    </w:p>
    <w:p w14:paraId="1B83C88E" w14:textId="3968F01F" w:rsidR="001E2C31" w:rsidRDefault="001E2C31" w:rsidP="001E2C31">
      <w:pPr>
        <w:pStyle w:val="Reference"/>
      </w:pPr>
      <w:r>
        <w:t>GP-150786; “</w:t>
      </w:r>
      <w:r w:rsidRPr="001E2C31">
        <w:t>Narrowband LTE – Exception report latency evaluation</w:t>
      </w:r>
      <w:r>
        <w:t>”</w:t>
      </w:r>
      <w:r w:rsidRPr="001E2C31">
        <w:t xml:space="preserve">; Ericsson and Nokia Networks; GERAN#67; August 10th to 13th, 2015; Yin </w:t>
      </w:r>
      <w:proofErr w:type="spellStart"/>
      <w:r w:rsidRPr="001E2C31">
        <w:t>Chuan</w:t>
      </w:r>
      <w:proofErr w:type="spellEnd"/>
      <w:r w:rsidRPr="001E2C31">
        <w:t>, China</w:t>
      </w:r>
    </w:p>
    <w:p w14:paraId="29B1AE14" w14:textId="09D0AD02" w:rsidR="001E2C31" w:rsidRPr="004A7411" w:rsidRDefault="001E2C31" w:rsidP="001E2C31">
      <w:pPr>
        <w:pStyle w:val="Reference"/>
      </w:pPr>
      <w:bookmarkStart w:id="14" w:name="_Ref426875167"/>
      <w:r>
        <w:t>GP-150787; “</w:t>
      </w:r>
      <w:r w:rsidRPr="001E2C31">
        <w:t>Narrowband LTE – Battery lifetime evaluation</w:t>
      </w:r>
      <w:r>
        <w:t>”</w:t>
      </w:r>
      <w:r w:rsidRPr="001E2C31">
        <w:t xml:space="preserve">; Ericsson and Nokia Networks; GERAN#67; August 10th to 13th, 2015; Yin </w:t>
      </w:r>
      <w:proofErr w:type="spellStart"/>
      <w:r w:rsidRPr="001E2C31">
        <w:t>Chuan</w:t>
      </w:r>
      <w:proofErr w:type="spellEnd"/>
      <w:r w:rsidRPr="001E2C31">
        <w:t>, China</w:t>
      </w:r>
      <w:bookmarkEnd w:id="14"/>
    </w:p>
    <w:p w14:paraId="4C3B8DBD" w14:textId="67F867E5" w:rsidR="003F6B5D" w:rsidRPr="004A7411" w:rsidRDefault="003F6B5D" w:rsidP="003F6B5D">
      <w:pPr>
        <w:pStyle w:val="Reference"/>
      </w:pPr>
      <w:bookmarkStart w:id="15" w:name="_Ref426639426"/>
      <w:r w:rsidRPr="003F6B5D">
        <w:t>GP-150788</w:t>
      </w:r>
      <w:r w:rsidRPr="003F6B5D">
        <w:tab/>
      </w:r>
      <w:r>
        <w:t>“</w:t>
      </w:r>
      <w:r w:rsidRPr="003F6B5D">
        <w:t>Narrowband LTE – Random access performance evaluation</w:t>
      </w:r>
      <w:r>
        <w:t xml:space="preserve">”; </w:t>
      </w:r>
      <w:r w:rsidRPr="003F6B5D">
        <w:t xml:space="preserve">Ericsson and Nokia Networks; GERAN#67; August 10th to 13th, 2015; Yin </w:t>
      </w:r>
      <w:proofErr w:type="spellStart"/>
      <w:r w:rsidRPr="003F6B5D">
        <w:t>Chuan</w:t>
      </w:r>
      <w:proofErr w:type="spellEnd"/>
      <w:r w:rsidRPr="003F6B5D">
        <w:t>, China</w:t>
      </w:r>
      <w:bookmarkEnd w:id="15"/>
    </w:p>
    <w:p w14:paraId="218FF5C6" w14:textId="77777777" w:rsidR="00426CB7" w:rsidRDefault="00426CB7" w:rsidP="004A7411">
      <w:pPr>
        <w:pStyle w:val="Reference"/>
      </w:pPr>
      <w:r w:rsidRPr="004A7411">
        <w:t xml:space="preserve">GP-150789; "Narrowband LTE - (E)PDCCH coverage performance evaluation"; Ericsson and Nokia Networks; GERAN#67; August 10th to 13th, 2015; Yin </w:t>
      </w:r>
      <w:proofErr w:type="spellStart"/>
      <w:r w:rsidRPr="004A7411">
        <w:t>Chuan</w:t>
      </w:r>
      <w:proofErr w:type="spellEnd"/>
      <w:r w:rsidRPr="004A7411">
        <w:t>, China</w:t>
      </w:r>
    </w:p>
    <w:p w14:paraId="206FFB7A" w14:textId="7EF8BC2F" w:rsidR="001E2C31" w:rsidRDefault="001E2C31" w:rsidP="001E2C31">
      <w:pPr>
        <w:pStyle w:val="Reference"/>
      </w:pPr>
      <w:r w:rsidRPr="001E2C31">
        <w:lastRenderedPageBreak/>
        <w:t>GP-150828</w:t>
      </w:r>
      <w:r>
        <w:t>; “</w:t>
      </w:r>
      <w:proofErr w:type="spellStart"/>
      <w:r w:rsidRPr="001E2C31">
        <w:t>pCR</w:t>
      </w:r>
      <w:proofErr w:type="spellEnd"/>
      <w:r w:rsidRPr="001E2C31">
        <w:t xml:space="preserve"> 45.820, Narrowband LTE – Conclusion</w:t>
      </w:r>
      <w:r>
        <w:t>”</w:t>
      </w:r>
      <w:r w:rsidRPr="001E2C31">
        <w:t xml:space="preserve">; Ericsson and Nokia Networks; GERAN#67; August 10th to 13th, 2015; Yin </w:t>
      </w:r>
      <w:proofErr w:type="spellStart"/>
      <w:r w:rsidRPr="001E2C31">
        <w:t>Chuan</w:t>
      </w:r>
      <w:proofErr w:type="spellEnd"/>
      <w:r w:rsidRPr="001E2C31">
        <w:t>, China</w:t>
      </w:r>
    </w:p>
    <w:p w14:paraId="357F8E09" w14:textId="77777777" w:rsidR="00426CB7" w:rsidRPr="004A7411" w:rsidRDefault="00426CB7" w:rsidP="004A7411">
      <w:pPr>
        <w:pStyle w:val="Reference"/>
      </w:pPr>
      <w:r w:rsidRPr="004A7411">
        <w:t>3GPP TS 36.211, "Evolved Universal Terrestrial Radio Access (E-UTRA); Physical Channels and Modulation"</w:t>
      </w:r>
    </w:p>
    <w:p w14:paraId="778843CA" w14:textId="77777777" w:rsidR="00426CB7" w:rsidRPr="004A7411" w:rsidRDefault="00426CB7" w:rsidP="004A7411">
      <w:pPr>
        <w:pStyle w:val="Reference"/>
      </w:pPr>
      <w:r w:rsidRPr="004A7411">
        <w:t>3GPP TS 36.300, “Evolved Universal Terrestrial Radio Access (E-UTRA) and Evolved Universal Terrestrial Radio Access Network (E-UTRAN); Overall description; Stage 2”</w:t>
      </w:r>
    </w:p>
    <w:p w14:paraId="5729367B" w14:textId="5FFED57C" w:rsidR="00426CB7" w:rsidRPr="004A7411" w:rsidRDefault="00426CB7" w:rsidP="004A7411">
      <w:pPr>
        <w:pStyle w:val="Reference"/>
      </w:pPr>
      <w:r w:rsidRPr="004A7411">
        <w:t>3GPP TS 36.321, "Evolved Universal Terrestrial Radio Access (E-UTRA); Medium Access Control (MAC) protocol specification"</w:t>
      </w:r>
    </w:p>
    <w:sectPr w:rsidR="00426CB7" w:rsidRPr="004A7411" w:rsidSect="002D4FA5">
      <w:headerReference w:type="default" r:id="rId9"/>
      <w:footerReference w:type="default" r:id="rId10"/>
      <w:headerReference w:type="first" r:id="rId11"/>
      <w:footerReference w:type="first" r:id="rId12"/>
      <w:footnotePr>
        <w:pos w:val="beneathText"/>
      </w:footnotePr>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D0D619" w14:textId="77777777" w:rsidR="0014118B" w:rsidRDefault="0014118B">
      <w:r>
        <w:separator/>
      </w:r>
    </w:p>
  </w:endnote>
  <w:endnote w:type="continuationSeparator" w:id="0">
    <w:p w14:paraId="225E3AA8" w14:textId="77777777" w:rsidR="0014118B" w:rsidRDefault="00141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9" w14:textId="77777777" w:rsidR="001F4ADD" w:rsidRDefault="001F4ADD">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287EAF">
      <w:rPr>
        <w:rStyle w:val="PageNumber"/>
        <w:noProof/>
      </w:rPr>
      <w:t>11</w:t>
    </w:r>
    <w:r>
      <w:rPr>
        <w:rStyle w:val="PageNumber"/>
      </w:rPr>
      <w:fldChar w:fldCharType="end"/>
    </w:r>
    <w:bookmarkStart w:id="1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7EAF">
      <w:rPr>
        <w:rStyle w:val="PageNumber"/>
        <w:noProof/>
      </w:rPr>
      <w:t>11</w:t>
    </w:r>
    <w:r>
      <w:rPr>
        <w:rStyle w:val="PageNumber"/>
      </w:rPr>
      <w:fldChar w:fldCharType="end"/>
    </w:r>
    <w:r>
      <w:rPr>
        <w:rStyle w:val="PageNumber"/>
      </w:rPr>
      <w:t>)</w:t>
    </w:r>
    <w:bookmarkEnd w:id="1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D" w14:textId="77777777" w:rsidR="001F4ADD" w:rsidRDefault="001F4ADD">
    <w:pPr>
      <w:pStyle w:val="Footer"/>
      <w:jc w:val="center"/>
    </w:pPr>
    <w:r>
      <w:rPr>
        <w:rStyle w:val="PageNumber"/>
      </w:rPr>
      <w:fldChar w:fldCharType="begin"/>
    </w:r>
    <w:r>
      <w:rPr>
        <w:rStyle w:val="PageNumber"/>
      </w:rPr>
      <w:instrText xml:space="preserve"> PAGE </w:instrText>
    </w:r>
    <w:r>
      <w:rPr>
        <w:rStyle w:val="PageNumber"/>
      </w:rPr>
      <w:fldChar w:fldCharType="separate"/>
    </w:r>
    <w:r w:rsidR="00287EA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7EAF">
      <w:rPr>
        <w:rStyle w:val="PageNumber"/>
        <w:noProof/>
      </w:rPr>
      <w:t>11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9832F8" w14:textId="77777777" w:rsidR="0014118B" w:rsidRDefault="0014118B">
      <w:r>
        <w:separator/>
      </w:r>
    </w:p>
  </w:footnote>
  <w:footnote w:type="continuationSeparator" w:id="0">
    <w:p w14:paraId="7308FD90" w14:textId="77777777" w:rsidR="0014118B" w:rsidRDefault="00141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8" w14:textId="0FCF526F" w:rsidR="001F4ADD" w:rsidRPr="004C035C" w:rsidRDefault="001F4ADD" w:rsidP="00D61DE8">
    <w:pPr>
      <w:pStyle w:val="Header"/>
      <w:tabs>
        <w:tab w:val="clear" w:pos="4111"/>
      </w:tabs>
      <w:rPr>
        <w:lang w:val="sv-SE"/>
      </w:rPr>
    </w:pPr>
    <w:r w:rsidRPr="003A6896">
      <w:rPr>
        <w:lang w:val="sv-SE"/>
      </w:rPr>
      <w:t>3GPP TSG GERAN#6</w:t>
    </w:r>
    <w:r>
      <w:rPr>
        <w:lang w:val="sv-SE"/>
      </w:rPr>
      <w:t>7</w:t>
    </w:r>
    <w:r w:rsidRPr="003A6896">
      <w:rPr>
        <w:lang w:val="sv-SE"/>
      </w:rPr>
      <w:tab/>
      <w:t xml:space="preserve">Tdoc </w:t>
    </w:r>
    <w:r w:rsidRPr="00D61DE8">
      <w:rPr>
        <w:lang w:val="sv-SE"/>
      </w:rPr>
      <w:t>GP-150827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30DBBD" w14:textId="4D6E0FE8" w:rsidR="001F4ADD" w:rsidRPr="00322C8D" w:rsidRDefault="001F4ADD" w:rsidP="003F6B5D">
    <w:pPr>
      <w:pStyle w:val="Header"/>
      <w:tabs>
        <w:tab w:val="clear" w:pos="4111"/>
      </w:tabs>
      <w:spacing w:line="24" w:lineRule="atLeast"/>
      <w:rPr>
        <w:highlight w:val="yellow"/>
        <w:lang w:val="sv-SE"/>
      </w:rPr>
    </w:pPr>
    <w:r w:rsidRPr="003A6896">
      <w:rPr>
        <w:lang w:val="sv-SE"/>
      </w:rPr>
      <w:t>3GPP TSG GERAN #6</w:t>
    </w:r>
    <w:r>
      <w:rPr>
        <w:lang w:val="sv-SE"/>
      </w:rPr>
      <w:t>7</w:t>
    </w:r>
    <w:r w:rsidRPr="003A6896">
      <w:rPr>
        <w:lang w:val="sv-SE"/>
      </w:rPr>
      <w:tab/>
      <w:t xml:space="preserve">Tdoc </w:t>
    </w:r>
    <w:r w:rsidRPr="00655D2A">
      <w:rPr>
        <w:lang w:val="sv-SE"/>
      </w:rPr>
      <w:t>GP-150827</w:t>
    </w:r>
  </w:p>
  <w:p w14:paraId="586ADB7E" w14:textId="179E8DE0" w:rsidR="001F4ADD" w:rsidRPr="00F171F5" w:rsidRDefault="001F4ADD" w:rsidP="003F6B5D">
    <w:pPr>
      <w:pStyle w:val="Header"/>
      <w:tabs>
        <w:tab w:val="clear" w:pos="4111"/>
      </w:tabs>
      <w:spacing w:line="24" w:lineRule="atLeast"/>
      <w:rPr>
        <w:lang w:val="it-IT"/>
      </w:rPr>
    </w:pPr>
    <w:r w:rsidRPr="00726BE5">
      <w:rPr>
        <w:lang w:val="it-IT"/>
      </w:rPr>
      <w:t>Yin Chuan</w:t>
    </w:r>
    <w:r w:rsidRPr="006A0FC7">
      <w:rPr>
        <w:lang w:val="it-IT"/>
      </w:rPr>
      <w:t xml:space="preserve">, </w:t>
    </w:r>
    <w:r>
      <w:rPr>
        <w:lang w:val="it-IT"/>
      </w:rPr>
      <w:t>China</w:t>
    </w:r>
    <w:r w:rsidRPr="00F171F5">
      <w:rPr>
        <w:lang w:val="it-IT"/>
      </w:rPr>
      <w:tab/>
      <w:t xml:space="preserve">Agenda item </w:t>
    </w:r>
    <w:r w:rsidRPr="004C035C">
      <w:rPr>
        <w:lang w:val="it-IT"/>
      </w:rPr>
      <w:t>7.1.5.3.5.7, 7.2.5.3.4.7</w:t>
    </w:r>
  </w:p>
  <w:p w14:paraId="61E8E35F" w14:textId="77777777" w:rsidR="001F4ADD" w:rsidRDefault="001F4ADD" w:rsidP="003F6B5D">
    <w:pPr>
      <w:pStyle w:val="Header"/>
      <w:tabs>
        <w:tab w:val="clear" w:pos="4111"/>
      </w:tabs>
      <w:spacing w:line="24" w:lineRule="atLeast"/>
    </w:pPr>
    <w:r>
      <w:t>10</w:t>
    </w:r>
    <w:r w:rsidRPr="00545FD6">
      <w:rPr>
        <w:vertAlign w:val="superscript"/>
      </w:rPr>
      <w:t>th</w:t>
    </w:r>
    <w:r w:rsidRPr="00545FD6">
      <w:t xml:space="preserve"> – </w:t>
    </w:r>
    <w:r>
      <w:t>13</w:t>
    </w:r>
    <w:r w:rsidRPr="00545FD6">
      <w:rPr>
        <w:vertAlign w:val="superscript"/>
      </w:rPr>
      <w:t>th</w:t>
    </w:r>
    <w:r w:rsidRPr="00545FD6">
      <w:t xml:space="preserve"> </w:t>
    </w:r>
    <w:r>
      <w:t>August</w:t>
    </w:r>
    <w:r w:rsidRPr="00545FD6">
      <w:t>, 2015</w:t>
    </w:r>
  </w:p>
  <w:p w14:paraId="6201E3AF" w14:textId="14B14DFF" w:rsidR="001F4ADD" w:rsidRPr="00264773" w:rsidRDefault="001F4ADD" w:rsidP="003F6B5D">
    <w:pPr>
      <w:pStyle w:val="Header"/>
      <w:tabs>
        <w:tab w:val="clear" w:pos="4111"/>
      </w:tabs>
      <w:spacing w:line="24" w:lineRule="atLeast"/>
      <w:rPr>
        <w:snapToGrid w:val="0"/>
      </w:rPr>
    </w:pPr>
    <w:r w:rsidRPr="00545FD6">
      <w:t>Source: Ericsson LM</w:t>
    </w:r>
  </w:p>
  <w:p w14:paraId="08124AFD" w14:textId="77777777" w:rsidR="001F4ADD" w:rsidRPr="00DA036E" w:rsidRDefault="001F4ADD" w:rsidP="003F6B5D">
    <w:pPr>
      <w:pStyle w:val="Header"/>
      <w:tabs>
        <w:tab w:val="clear" w:pos="4111"/>
      </w:tabs>
      <w:spacing w:line="24" w:lineRule="atLeast"/>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EA8820F4"/>
    <w:lvl w:ilvl="0">
      <w:start w:val="1"/>
      <w:numFmt w:val="decimal"/>
      <w:pStyle w:val="IBL"/>
      <w:lvlText w:val="%1."/>
      <w:lvlJc w:val="left"/>
      <w:pPr>
        <w:tabs>
          <w:tab w:val="num" w:pos="1209"/>
        </w:tabs>
        <w:ind w:left="1209" w:hanging="360"/>
      </w:pPr>
    </w:lvl>
  </w:abstractNum>
  <w:abstractNum w:abstractNumId="1">
    <w:nsid w:val="FFFFFF7E"/>
    <w:multiLevelType w:val="singleLevel"/>
    <w:tmpl w:val="E76CD83A"/>
    <w:lvl w:ilvl="0">
      <w:start w:val="1"/>
      <w:numFmt w:val="decimal"/>
      <w:pStyle w:val="IBN"/>
      <w:lvlText w:val="%1."/>
      <w:lvlJc w:val="left"/>
      <w:pPr>
        <w:tabs>
          <w:tab w:val="num" w:pos="926"/>
        </w:tabs>
        <w:ind w:left="926" w:hanging="360"/>
      </w:pPr>
    </w:lvl>
  </w:abstractNum>
  <w:abstractNum w:abstractNumId="2">
    <w:nsid w:val="FFFFFF7F"/>
    <w:multiLevelType w:val="singleLevel"/>
    <w:tmpl w:val="356CD424"/>
    <w:lvl w:ilvl="0">
      <w:start w:val="1"/>
      <w:numFmt w:val="decimal"/>
      <w:pStyle w:val="IB3"/>
      <w:lvlText w:val="%1."/>
      <w:lvlJc w:val="left"/>
      <w:pPr>
        <w:tabs>
          <w:tab w:val="num" w:pos="643"/>
        </w:tabs>
        <w:ind w:left="643" w:hanging="360"/>
      </w:pPr>
    </w:lvl>
  </w:abstractNum>
  <w:abstractNum w:abstractNumId="3">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88"/>
    <w:multiLevelType w:val="singleLevel"/>
    <w:tmpl w:val="1FF0B006"/>
    <w:lvl w:ilvl="0">
      <w:start w:val="1"/>
      <w:numFmt w:val="decimal"/>
      <w:pStyle w:val="IB2"/>
      <w:lvlText w:val="%1."/>
      <w:lvlJc w:val="left"/>
      <w:pPr>
        <w:tabs>
          <w:tab w:val="num" w:pos="360"/>
        </w:tabs>
        <w:ind w:left="360" w:hanging="360"/>
      </w:pPr>
    </w:lvl>
  </w:abstractNum>
  <w:abstractNum w:abstractNumId="5">
    <w:nsid w:val="01803820"/>
    <w:multiLevelType w:val="multilevel"/>
    <w:tmpl w:val="C8CA8F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D5057B0"/>
    <w:multiLevelType w:val="hybridMultilevel"/>
    <w:tmpl w:val="7AD255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B625C21"/>
    <w:multiLevelType w:val="hybridMultilevel"/>
    <w:tmpl w:val="2FAAE35C"/>
    <w:lvl w:ilvl="0" w:tplc="041D0001">
      <w:start w:val="1"/>
      <w:numFmt w:val="bullet"/>
      <w:lvlText w:val=""/>
      <w:lvlJc w:val="left"/>
      <w:pPr>
        <w:ind w:left="720" w:hanging="360"/>
      </w:pPr>
      <w:rPr>
        <w:rFonts w:ascii="Symbol" w:hAnsi="Symbol" w:hint="default"/>
      </w:rPr>
    </w:lvl>
    <w:lvl w:ilvl="1" w:tplc="D82461EA">
      <w:numFmt w:val="bullet"/>
      <w:lvlText w:val="-"/>
      <w:lvlJc w:val="left"/>
      <w:pPr>
        <w:ind w:left="1905" w:hanging="825"/>
      </w:pPr>
      <w:rPr>
        <w:rFonts w:ascii="Calibri" w:eastAsiaTheme="minorHAnsi" w:hAnsi="Calibri"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3"/>
  </w:num>
  <w:num w:numId="3">
    <w:abstractNumId w:val="8"/>
  </w:num>
  <w:num w:numId="4">
    <w:abstractNumId w:val="11"/>
  </w:num>
  <w:num w:numId="5">
    <w:abstractNumId w:val="9"/>
  </w:num>
  <w:num w:numId="6">
    <w:abstractNumId w:val="3"/>
  </w:num>
  <w:num w:numId="7">
    <w:abstractNumId w:val="4"/>
  </w:num>
  <w:num w:numId="8">
    <w:abstractNumId w:val="2"/>
  </w:num>
  <w:num w:numId="9">
    <w:abstractNumId w:val="0"/>
  </w:num>
  <w:num w:numId="10">
    <w:abstractNumId w:val="1"/>
  </w:num>
  <w:num w:numId="11">
    <w:abstractNumId w:val="14"/>
  </w:num>
  <w:num w:numId="12">
    <w:abstractNumId w:val="12"/>
  </w:num>
  <w:num w:numId="13">
    <w:abstractNumId w:val="7"/>
  </w:num>
  <w:num w:numId="14">
    <w:abstractNumId w:val="10"/>
  </w:num>
  <w:num w:numId="1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154"/>
    <w:rsid w:val="00012730"/>
    <w:rsid w:val="0001283C"/>
    <w:rsid w:val="000140A6"/>
    <w:rsid w:val="00015C59"/>
    <w:rsid w:val="00015D3A"/>
    <w:rsid w:val="00016C26"/>
    <w:rsid w:val="000170F2"/>
    <w:rsid w:val="000203B4"/>
    <w:rsid w:val="00020593"/>
    <w:rsid w:val="00020EA8"/>
    <w:rsid w:val="00020EAD"/>
    <w:rsid w:val="000217A5"/>
    <w:rsid w:val="00021948"/>
    <w:rsid w:val="000223F4"/>
    <w:rsid w:val="00023CB2"/>
    <w:rsid w:val="00023F23"/>
    <w:rsid w:val="0002404E"/>
    <w:rsid w:val="00024D19"/>
    <w:rsid w:val="00025AA8"/>
    <w:rsid w:val="00026F40"/>
    <w:rsid w:val="0002751E"/>
    <w:rsid w:val="00031726"/>
    <w:rsid w:val="00032747"/>
    <w:rsid w:val="00036EE4"/>
    <w:rsid w:val="00036FBD"/>
    <w:rsid w:val="00037D4D"/>
    <w:rsid w:val="0004021D"/>
    <w:rsid w:val="000432B9"/>
    <w:rsid w:val="0004362A"/>
    <w:rsid w:val="000451B2"/>
    <w:rsid w:val="000476F1"/>
    <w:rsid w:val="00051509"/>
    <w:rsid w:val="0005150B"/>
    <w:rsid w:val="0005267D"/>
    <w:rsid w:val="00053621"/>
    <w:rsid w:val="000558BC"/>
    <w:rsid w:val="00055A72"/>
    <w:rsid w:val="000561FD"/>
    <w:rsid w:val="0005639E"/>
    <w:rsid w:val="000568B3"/>
    <w:rsid w:val="00056921"/>
    <w:rsid w:val="00056D4F"/>
    <w:rsid w:val="00057B8E"/>
    <w:rsid w:val="00057CF3"/>
    <w:rsid w:val="00060517"/>
    <w:rsid w:val="000617ED"/>
    <w:rsid w:val="000632A2"/>
    <w:rsid w:val="000635EE"/>
    <w:rsid w:val="00063838"/>
    <w:rsid w:val="00064FA5"/>
    <w:rsid w:val="000654F1"/>
    <w:rsid w:val="00065596"/>
    <w:rsid w:val="0006577E"/>
    <w:rsid w:val="00065FC7"/>
    <w:rsid w:val="00066772"/>
    <w:rsid w:val="0006677F"/>
    <w:rsid w:val="00070721"/>
    <w:rsid w:val="0007087E"/>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280D"/>
    <w:rsid w:val="000976AC"/>
    <w:rsid w:val="000A107F"/>
    <w:rsid w:val="000A2AF0"/>
    <w:rsid w:val="000A3713"/>
    <w:rsid w:val="000A4168"/>
    <w:rsid w:val="000A614E"/>
    <w:rsid w:val="000A6392"/>
    <w:rsid w:val="000A764B"/>
    <w:rsid w:val="000A7B4E"/>
    <w:rsid w:val="000A7BFE"/>
    <w:rsid w:val="000B0822"/>
    <w:rsid w:val="000B0D3D"/>
    <w:rsid w:val="000B1EAF"/>
    <w:rsid w:val="000B2244"/>
    <w:rsid w:val="000B39FB"/>
    <w:rsid w:val="000B3D19"/>
    <w:rsid w:val="000B462E"/>
    <w:rsid w:val="000B480F"/>
    <w:rsid w:val="000B4A93"/>
    <w:rsid w:val="000B4CA8"/>
    <w:rsid w:val="000B60B6"/>
    <w:rsid w:val="000B62EB"/>
    <w:rsid w:val="000B6334"/>
    <w:rsid w:val="000B6B29"/>
    <w:rsid w:val="000B74A0"/>
    <w:rsid w:val="000C0067"/>
    <w:rsid w:val="000C01CF"/>
    <w:rsid w:val="000C04F6"/>
    <w:rsid w:val="000C0E54"/>
    <w:rsid w:val="000C0EF3"/>
    <w:rsid w:val="000C221D"/>
    <w:rsid w:val="000C246D"/>
    <w:rsid w:val="000C3562"/>
    <w:rsid w:val="000C3F8D"/>
    <w:rsid w:val="000C53C6"/>
    <w:rsid w:val="000C6329"/>
    <w:rsid w:val="000C68E2"/>
    <w:rsid w:val="000C6B47"/>
    <w:rsid w:val="000C724E"/>
    <w:rsid w:val="000C7E27"/>
    <w:rsid w:val="000D04AC"/>
    <w:rsid w:val="000D0A0B"/>
    <w:rsid w:val="000D0EAC"/>
    <w:rsid w:val="000D2013"/>
    <w:rsid w:val="000D313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0192"/>
    <w:rsid w:val="000F0F60"/>
    <w:rsid w:val="000F28EE"/>
    <w:rsid w:val="000F3B77"/>
    <w:rsid w:val="000F4D16"/>
    <w:rsid w:val="000F56BC"/>
    <w:rsid w:val="000F57C1"/>
    <w:rsid w:val="000F788A"/>
    <w:rsid w:val="00100EDF"/>
    <w:rsid w:val="00101562"/>
    <w:rsid w:val="00101EDB"/>
    <w:rsid w:val="0010266B"/>
    <w:rsid w:val="00102A08"/>
    <w:rsid w:val="001038AA"/>
    <w:rsid w:val="00103C75"/>
    <w:rsid w:val="001043EF"/>
    <w:rsid w:val="0010477A"/>
    <w:rsid w:val="00104E41"/>
    <w:rsid w:val="00105050"/>
    <w:rsid w:val="00105E9B"/>
    <w:rsid w:val="00106E10"/>
    <w:rsid w:val="001116D8"/>
    <w:rsid w:val="00111AD5"/>
    <w:rsid w:val="001132C2"/>
    <w:rsid w:val="00113BE3"/>
    <w:rsid w:val="001145B1"/>
    <w:rsid w:val="001158B9"/>
    <w:rsid w:val="0011683C"/>
    <w:rsid w:val="0011696D"/>
    <w:rsid w:val="00116F5E"/>
    <w:rsid w:val="00117329"/>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118B"/>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5C2E"/>
    <w:rsid w:val="001561D6"/>
    <w:rsid w:val="00156BBE"/>
    <w:rsid w:val="00157ED0"/>
    <w:rsid w:val="00157F3D"/>
    <w:rsid w:val="00162633"/>
    <w:rsid w:val="00163CAC"/>
    <w:rsid w:val="00163DC1"/>
    <w:rsid w:val="00163E27"/>
    <w:rsid w:val="00164534"/>
    <w:rsid w:val="001648B6"/>
    <w:rsid w:val="00164B61"/>
    <w:rsid w:val="00164E81"/>
    <w:rsid w:val="00164FE3"/>
    <w:rsid w:val="001650C3"/>
    <w:rsid w:val="00165EA0"/>
    <w:rsid w:val="001668C7"/>
    <w:rsid w:val="00166E6D"/>
    <w:rsid w:val="001716BD"/>
    <w:rsid w:val="0017195E"/>
    <w:rsid w:val="00171E47"/>
    <w:rsid w:val="00171EDC"/>
    <w:rsid w:val="00172562"/>
    <w:rsid w:val="00173B04"/>
    <w:rsid w:val="00173BF5"/>
    <w:rsid w:val="00174A53"/>
    <w:rsid w:val="00175A90"/>
    <w:rsid w:val="00176DD7"/>
    <w:rsid w:val="00177B39"/>
    <w:rsid w:val="00180335"/>
    <w:rsid w:val="00182EA3"/>
    <w:rsid w:val="001841E7"/>
    <w:rsid w:val="00184AEC"/>
    <w:rsid w:val="0018501E"/>
    <w:rsid w:val="001857EC"/>
    <w:rsid w:val="001865CD"/>
    <w:rsid w:val="00186826"/>
    <w:rsid w:val="00186BB6"/>
    <w:rsid w:val="001873BB"/>
    <w:rsid w:val="001879A6"/>
    <w:rsid w:val="00187DA6"/>
    <w:rsid w:val="00187EA4"/>
    <w:rsid w:val="00187FFC"/>
    <w:rsid w:val="00190AED"/>
    <w:rsid w:val="00190DE5"/>
    <w:rsid w:val="001918A1"/>
    <w:rsid w:val="001919BD"/>
    <w:rsid w:val="00192386"/>
    <w:rsid w:val="0019274D"/>
    <w:rsid w:val="0019378B"/>
    <w:rsid w:val="00193BE6"/>
    <w:rsid w:val="0019426B"/>
    <w:rsid w:val="0019658A"/>
    <w:rsid w:val="00196B77"/>
    <w:rsid w:val="001A14DB"/>
    <w:rsid w:val="001A2348"/>
    <w:rsid w:val="001A31E6"/>
    <w:rsid w:val="001A3956"/>
    <w:rsid w:val="001A68ED"/>
    <w:rsid w:val="001A74BA"/>
    <w:rsid w:val="001B033B"/>
    <w:rsid w:val="001B11C2"/>
    <w:rsid w:val="001B1402"/>
    <w:rsid w:val="001B17B1"/>
    <w:rsid w:val="001B1A12"/>
    <w:rsid w:val="001B4E2B"/>
    <w:rsid w:val="001B5868"/>
    <w:rsid w:val="001B68ED"/>
    <w:rsid w:val="001C03F9"/>
    <w:rsid w:val="001C09B3"/>
    <w:rsid w:val="001C0F49"/>
    <w:rsid w:val="001C108C"/>
    <w:rsid w:val="001C2F0C"/>
    <w:rsid w:val="001C3362"/>
    <w:rsid w:val="001C34D8"/>
    <w:rsid w:val="001C4C18"/>
    <w:rsid w:val="001C51B3"/>
    <w:rsid w:val="001C76E9"/>
    <w:rsid w:val="001C7722"/>
    <w:rsid w:val="001D01D4"/>
    <w:rsid w:val="001D0409"/>
    <w:rsid w:val="001D18E1"/>
    <w:rsid w:val="001D1BBC"/>
    <w:rsid w:val="001D26AD"/>
    <w:rsid w:val="001D38B9"/>
    <w:rsid w:val="001D395A"/>
    <w:rsid w:val="001D49CD"/>
    <w:rsid w:val="001D6932"/>
    <w:rsid w:val="001D6B9A"/>
    <w:rsid w:val="001D7CFD"/>
    <w:rsid w:val="001E049E"/>
    <w:rsid w:val="001E0C62"/>
    <w:rsid w:val="001E1017"/>
    <w:rsid w:val="001E1D0F"/>
    <w:rsid w:val="001E2C31"/>
    <w:rsid w:val="001E3248"/>
    <w:rsid w:val="001E4193"/>
    <w:rsid w:val="001E50C4"/>
    <w:rsid w:val="001E5F92"/>
    <w:rsid w:val="001E62FE"/>
    <w:rsid w:val="001E691A"/>
    <w:rsid w:val="001F00FD"/>
    <w:rsid w:val="001F1322"/>
    <w:rsid w:val="001F26F0"/>
    <w:rsid w:val="001F2FF2"/>
    <w:rsid w:val="001F3C8B"/>
    <w:rsid w:val="001F4175"/>
    <w:rsid w:val="001F4591"/>
    <w:rsid w:val="001F4ADD"/>
    <w:rsid w:val="001F57DC"/>
    <w:rsid w:val="001F5CA6"/>
    <w:rsid w:val="001F5CEA"/>
    <w:rsid w:val="001F63D4"/>
    <w:rsid w:val="001F7512"/>
    <w:rsid w:val="001F7CCA"/>
    <w:rsid w:val="00200091"/>
    <w:rsid w:val="00200684"/>
    <w:rsid w:val="002017AC"/>
    <w:rsid w:val="00201A32"/>
    <w:rsid w:val="0020291B"/>
    <w:rsid w:val="0020296E"/>
    <w:rsid w:val="002039AF"/>
    <w:rsid w:val="00205FC8"/>
    <w:rsid w:val="002062FE"/>
    <w:rsid w:val="0020665C"/>
    <w:rsid w:val="00206B48"/>
    <w:rsid w:val="0020716D"/>
    <w:rsid w:val="002074CB"/>
    <w:rsid w:val="00211DCC"/>
    <w:rsid w:val="00212200"/>
    <w:rsid w:val="00214891"/>
    <w:rsid w:val="00216391"/>
    <w:rsid w:val="002163DA"/>
    <w:rsid w:val="00216500"/>
    <w:rsid w:val="002175C4"/>
    <w:rsid w:val="00217A68"/>
    <w:rsid w:val="00217C4A"/>
    <w:rsid w:val="00220D2A"/>
    <w:rsid w:val="00223B6C"/>
    <w:rsid w:val="00223BEE"/>
    <w:rsid w:val="00223DD7"/>
    <w:rsid w:val="0022497A"/>
    <w:rsid w:val="00225A33"/>
    <w:rsid w:val="00225C59"/>
    <w:rsid w:val="00225DB2"/>
    <w:rsid w:val="002301B3"/>
    <w:rsid w:val="0023073F"/>
    <w:rsid w:val="00231EC7"/>
    <w:rsid w:val="00232177"/>
    <w:rsid w:val="002325D0"/>
    <w:rsid w:val="00233DA4"/>
    <w:rsid w:val="0023648A"/>
    <w:rsid w:val="00236915"/>
    <w:rsid w:val="00240952"/>
    <w:rsid w:val="00240E3E"/>
    <w:rsid w:val="00240EC4"/>
    <w:rsid w:val="0024107F"/>
    <w:rsid w:val="0024126D"/>
    <w:rsid w:val="0024169A"/>
    <w:rsid w:val="00242624"/>
    <w:rsid w:val="00242D87"/>
    <w:rsid w:val="00243776"/>
    <w:rsid w:val="00244060"/>
    <w:rsid w:val="002446A2"/>
    <w:rsid w:val="002458A5"/>
    <w:rsid w:val="00245AC6"/>
    <w:rsid w:val="00247F04"/>
    <w:rsid w:val="00250390"/>
    <w:rsid w:val="00251187"/>
    <w:rsid w:val="0025122D"/>
    <w:rsid w:val="00251C4C"/>
    <w:rsid w:val="00252501"/>
    <w:rsid w:val="00252893"/>
    <w:rsid w:val="0025295A"/>
    <w:rsid w:val="00253287"/>
    <w:rsid w:val="0025345F"/>
    <w:rsid w:val="00253A9A"/>
    <w:rsid w:val="00253ED7"/>
    <w:rsid w:val="002559B1"/>
    <w:rsid w:val="00256007"/>
    <w:rsid w:val="00256299"/>
    <w:rsid w:val="00256AC5"/>
    <w:rsid w:val="002576BD"/>
    <w:rsid w:val="00257F02"/>
    <w:rsid w:val="00257FBB"/>
    <w:rsid w:val="00261051"/>
    <w:rsid w:val="00261913"/>
    <w:rsid w:val="002621FD"/>
    <w:rsid w:val="002627A6"/>
    <w:rsid w:val="002628FE"/>
    <w:rsid w:val="002636EC"/>
    <w:rsid w:val="0026450D"/>
    <w:rsid w:val="00264773"/>
    <w:rsid w:val="00264D9E"/>
    <w:rsid w:val="002654E0"/>
    <w:rsid w:val="00266778"/>
    <w:rsid w:val="00266DEC"/>
    <w:rsid w:val="0026749A"/>
    <w:rsid w:val="00267958"/>
    <w:rsid w:val="002708FE"/>
    <w:rsid w:val="00271367"/>
    <w:rsid w:val="00271C0B"/>
    <w:rsid w:val="00275A0A"/>
    <w:rsid w:val="00276C25"/>
    <w:rsid w:val="0027726F"/>
    <w:rsid w:val="00280D07"/>
    <w:rsid w:val="00282F72"/>
    <w:rsid w:val="00283416"/>
    <w:rsid w:val="00284C25"/>
    <w:rsid w:val="00284DD5"/>
    <w:rsid w:val="00285F61"/>
    <w:rsid w:val="00285F94"/>
    <w:rsid w:val="002860CF"/>
    <w:rsid w:val="0028621E"/>
    <w:rsid w:val="00287EAF"/>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A60A1"/>
    <w:rsid w:val="002B111F"/>
    <w:rsid w:val="002B1B4D"/>
    <w:rsid w:val="002B20B6"/>
    <w:rsid w:val="002B2339"/>
    <w:rsid w:val="002B341F"/>
    <w:rsid w:val="002B55C2"/>
    <w:rsid w:val="002B6A64"/>
    <w:rsid w:val="002B7360"/>
    <w:rsid w:val="002B7C7F"/>
    <w:rsid w:val="002C0170"/>
    <w:rsid w:val="002C0369"/>
    <w:rsid w:val="002C168B"/>
    <w:rsid w:val="002C20B2"/>
    <w:rsid w:val="002C23A8"/>
    <w:rsid w:val="002C3AC9"/>
    <w:rsid w:val="002C631C"/>
    <w:rsid w:val="002C6CB3"/>
    <w:rsid w:val="002C6E37"/>
    <w:rsid w:val="002C76D6"/>
    <w:rsid w:val="002C790C"/>
    <w:rsid w:val="002C7B47"/>
    <w:rsid w:val="002D0C51"/>
    <w:rsid w:val="002D19D8"/>
    <w:rsid w:val="002D1A08"/>
    <w:rsid w:val="002D2269"/>
    <w:rsid w:val="002D28DA"/>
    <w:rsid w:val="002D32A3"/>
    <w:rsid w:val="002D3651"/>
    <w:rsid w:val="002D36D3"/>
    <w:rsid w:val="002D4822"/>
    <w:rsid w:val="002D4A3A"/>
    <w:rsid w:val="002D4FA5"/>
    <w:rsid w:val="002D5B56"/>
    <w:rsid w:val="002D6EAA"/>
    <w:rsid w:val="002D70C6"/>
    <w:rsid w:val="002D784B"/>
    <w:rsid w:val="002D7BB9"/>
    <w:rsid w:val="002E0FED"/>
    <w:rsid w:val="002E2199"/>
    <w:rsid w:val="002E253A"/>
    <w:rsid w:val="002E32BF"/>
    <w:rsid w:val="002E43B2"/>
    <w:rsid w:val="002E4DD7"/>
    <w:rsid w:val="002E6E59"/>
    <w:rsid w:val="002F0AD0"/>
    <w:rsid w:val="002F0D0E"/>
    <w:rsid w:val="002F1070"/>
    <w:rsid w:val="002F14AC"/>
    <w:rsid w:val="002F174E"/>
    <w:rsid w:val="002F2A7F"/>
    <w:rsid w:val="002F2B72"/>
    <w:rsid w:val="002F2F6E"/>
    <w:rsid w:val="002F468B"/>
    <w:rsid w:val="002F46DF"/>
    <w:rsid w:val="002F4713"/>
    <w:rsid w:val="002F547E"/>
    <w:rsid w:val="002F5675"/>
    <w:rsid w:val="002F59CF"/>
    <w:rsid w:val="002F657F"/>
    <w:rsid w:val="002F69C2"/>
    <w:rsid w:val="002F6E90"/>
    <w:rsid w:val="002F7B4B"/>
    <w:rsid w:val="003002AC"/>
    <w:rsid w:val="00300664"/>
    <w:rsid w:val="00302930"/>
    <w:rsid w:val="00302C82"/>
    <w:rsid w:val="003040F0"/>
    <w:rsid w:val="003056C4"/>
    <w:rsid w:val="003063A5"/>
    <w:rsid w:val="00307D88"/>
    <w:rsid w:val="003107ED"/>
    <w:rsid w:val="003119CA"/>
    <w:rsid w:val="00312FC6"/>
    <w:rsid w:val="003134BB"/>
    <w:rsid w:val="00313A9F"/>
    <w:rsid w:val="00314275"/>
    <w:rsid w:val="00315D93"/>
    <w:rsid w:val="003232C4"/>
    <w:rsid w:val="003243FB"/>
    <w:rsid w:val="00324C01"/>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33B"/>
    <w:rsid w:val="00351BAD"/>
    <w:rsid w:val="00352E70"/>
    <w:rsid w:val="00353745"/>
    <w:rsid w:val="003549E9"/>
    <w:rsid w:val="0035554D"/>
    <w:rsid w:val="00356ED2"/>
    <w:rsid w:val="00360675"/>
    <w:rsid w:val="00360C7D"/>
    <w:rsid w:val="00360E32"/>
    <w:rsid w:val="00360ED6"/>
    <w:rsid w:val="00361257"/>
    <w:rsid w:val="0036197A"/>
    <w:rsid w:val="00362116"/>
    <w:rsid w:val="00362C4C"/>
    <w:rsid w:val="003637E4"/>
    <w:rsid w:val="00364223"/>
    <w:rsid w:val="00364EF4"/>
    <w:rsid w:val="00365597"/>
    <w:rsid w:val="00365EC1"/>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5C50"/>
    <w:rsid w:val="00377052"/>
    <w:rsid w:val="003772EB"/>
    <w:rsid w:val="00380010"/>
    <w:rsid w:val="003804A3"/>
    <w:rsid w:val="00380721"/>
    <w:rsid w:val="00380982"/>
    <w:rsid w:val="003816F1"/>
    <w:rsid w:val="00382615"/>
    <w:rsid w:val="003837F9"/>
    <w:rsid w:val="0038409C"/>
    <w:rsid w:val="00384A55"/>
    <w:rsid w:val="003862B8"/>
    <w:rsid w:val="003864C5"/>
    <w:rsid w:val="003868E6"/>
    <w:rsid w:val="00387141"/>
    <w:rsid w:val="003875C5"/>
    <w:rsid w:val="00387891"/>
    <w:rsid w:val="00387F66"/>
    <w:rsid w:val="00390603"/>
    <w:rsid w:val="003930C9"/>
    <w:rsid w:val="003947B3"/>
    <w:rsid w:val="00394A83"/>
    <w:rsid w:val="00395294"/>
    <w:rsid w:val="00395D56"/>
    <w:rsid w:val="003966BD"/>
    <w:rsid w:val="003967AD"/>
    <w:rsid w:val="00396D6F"/>
    <w:rsid w:val="00396F63"/>
    <w:rsid w:val="00397823"/>
    <w:rsid w:val="00397C15"/>
    <w:rsid w:val="003A027F"/>
    <w:rsid w:val="003A0626"/>
    <w:rsid w:val="003A07D5"/>
    <w:rsid w:val="003A26EA"/>
    <w:rsid w:val="003A2B68"/>
    <w:rsid w:val="003A369D"/>
    <w:rsid w:val="003A3E09"/>
    <w:rsid w:val="003A4956"/>
    <w:rsid w:val="003A50A4"/>
    <w:rsid w:val="003A6233"/>
    <w:rsid w:val="003B0263"/>
    <w:rsid w:val="003B0C4D"/>
    <w:rsid w:val="003B1908"/>
    <w:rsid w:val="003B2F9E"/>
    <w:rsid w:val="003B4192"/>
    <w:rsid w:val="003B4BBD"/>
    <w:rsid w:val="003B5A41"/>
    <w:rsid w:val="003C0CB1"/>
    <w:rsid w:val="003C184B"/>
    <w:rsid w:val="003C1A82"/>
    <w:rsid w:val="003C1B66"/>
    <w:rsid w:val="003C4258"/>
    <w:rsid w:val="003C458B"/>
    <w:rsid w:val="003C4B82"/>
    <w:rsid w:val="003C533F"/>
    <w:rsid w:val="003C56F6"/>
    <w:rsid w:val="003C66CD"/>
    <w:rsid w:val="003D00E2"/>
    <w:rsid w:val="003D0379"/>
    <w:rsid w:val="003D3255"/>
    <w:rsid w:val="003D35E4"/>
    <w:rsid w:val="003D39F6"/>
    <w:rsid w:val="003D50DE"/>
    <w:rsid w:val="003D5365"/>
    <w:rsid w:val="003D5851"/>
    <w:rsid w:val="003D5E3D"/>
    <w:rsid w:val="003D6049"/>
    <w:rsid w:val="003D6A66"/>
    <w:rsid w:val="003D768D"/>
    <w:rsid w:val="003E0239"/>
    <w:rsid w:val="003E13BA"/>
    <w:rsid w:val="003E1AF7"/>
    <w:rsid w:val="003E1E81"/>
    <w:rsid w:val="003E2CE0"/>
    <w:rsid w:val="003E4879"/>
    <w:rsid w:val="003E5917"/>
    <w:rsid w:val="003E6521"/>
    <w:rsid w:val="003E660C"/>
    <w:rsid w:val="003E730A"/>
    <w:rsid w:val="003F08A4"/>
    <w:rsid w:val="003F0E0F"/>
    <w:rsid w:val="003F10F2"/>
    <w:rsid w:val="003F32B0"/>
    <w:rsid w:val="003F3F4C"/>
    <w:rsid w:val="003F655D"/>
    <w:rsid w:val="003F6B3C"/>
    <w:rsid w:val="003F6B5D"/>
    <w:rsid w:val="004006FC"/>
    <w:rsid w:val="00400BC0"/>
    <w:rsid w:val="00401B4C"/>
    <w:rsid w:val="00402ED5"/>
    <w:rsid w:val="004038C3"/>
    <w:rsid w:val="00403A4E"/>
    <w:rsid w:val="00405C5B"/>
    <w:rsid w:val="00406BBF"/>
    <w:rsid w:val="00410FA3"/>
    <w:rsid w:val="0041212A"/>
    <w:rsid w:val="00412BC8"/>
    <w:rsid w:val="00412C79"/>
    <w:rsid w:val="004131DC"/>
    <w:rsid w:val="00413D3D"/>
    <w:rsid w:val="00414A95"/>
    <w:rsid w:val="004170C4"/>
    <w:rsid w:val="00417764"/>
    <w:rsid w:val="00417771"/>
    <w:rsid w:val="00417899"/>
    <w:rsid w:val="00420564"/>
    <w:rsid w:val="00420E5E"/>
    <w:rsid w:val="00420EDA"/>
    <w:rsid w:val="004220EF"/>
    <w:rsid w:val="00422D60"/>
    <w:rsid w:val="00423FCD"/>
    <w:rsid w:val="00426110"/>
    <w:rsid w:val="00426A4B"/>
    <w:rsid w:val="00426CB7"/>
    <w:rsid w:val="00427216"/>
    <w:rsid w:val="00427A22"/>
    <w:rsid w:val="004310B2"/>
    <w:rsid w:val="00431480"/>
    <w:rsid w:val="00432A46"/>
    <w:rsid w:val="00433BB1"/>
    <w:rsid w:val="00434F66"/>
    <w:rsid w:val="004362AD"/>
    <w:rsid w:val="00436670"/>
    <w:rsid w:val="00436C08"/>
    <w:rsid w:val="00440418"/>
    <w:rsid w:val="004413F7"/>
    <w:rsid w:val="004421FB"/>
    <w:rsid w:val="004427B6"/>
    <w:rsid w:val="0044297E"/>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568DD"/>
    <w:rsid w:val="004600B0"/>
    <w:rsid w:val="0046074E"/>
    <w:rsid w:val="00462C78"/>
    <w:rsid w:val="00462CD5"/>
    <w:rsid w:val="00464B47"/>
    <w:rsid w:val="0046555F"/>
    <w:rsid w:val="00465EC1"/>
    <w:rsid w:val="00466E53"/>
    <w:rsid w:val="00470004"/>
    <w:rsid w:val="004709FB"/>
    <w:rsid w:val="00471C65"/>
    <w:rsid w:val="00472DBB"/>
    <w:rsid w:val="00472E97"/>
    <w:rsid w:val="00473567"/>
    <w:rsid w:val="00474DAD"/>
    <w:rsid w:val="00477BC7"/>
    <w:rsid w:val="00477E7F"/>
    <w:rsid w:val="00477F1D"/>
    <w:rsid w:val="0048075B"/>
    <w:rsid w:val="004807A0"/>
    <w:rsid w:val="00480A76"/>
    <w:rsid w:val="00481291"/>
    <w:rsid w:val="004819BD"/>
    <w:rsid w:val="00482735"/>
    <w:rsid w:val="00483D93"/>
    <w:rsid w:val="00485718"/>
    <w:rsid w:val="00485FB5"/>
    <w:rsid w:val="0048657E"/>
    <w:rsid w:val="00486844"/>
    <w:rsid w:val="00490A59"/>
    <w:rsid w:val="00490C01"/>
    <w:rsid w:val="0049190D"/>
    <w:rsid w:val="004922F9"/>
    <w:rsid w:val="00493201"/>
    <w:rsid w:val="004936DA"/>
    <w:rsid w:val="00493D9F"/>
    <w:rsid w:val="00493E26"/>
    <w:rsid w:val="0049614D"/>
    <w:rsid w:val="00496582"/>
    <w:rsid w:val="0049716D"/>
    <w:rsid w:val="00497742"/>
    <w:rsid w:val="00497CCD"/>
    <w:rsid w:val="004A02F8"/>
    <w:rsid w:val="004A0625"/>
    <w:rsid w:val="004A0DE7"/>
    <w:rsid w:val="004A26B6"/>
    <w:rsid w:val="004A33A4"/>
    <w:rsid w:val="004A53E3"/>
    <w:rsid w:val="004A58A2"/>
    <w:rsid w:val="004A60E2"/>
    <w:rsid w:val="004A69C8"/>
    <w:rsid w:val="004A7004"/>
    <w:rsid w:val="004A7411"/>
    <w:rsid w:val="004B121E"/>
    <w:rsid w:val="004B1554"/>
    <w:rsid w:val="004B164D"/>
    <w:rsid w:val="004B3F1A"/>
    <w:rsid w:val="004B4802"/>
    <w:rsid w:val="004B560E"/>
    <w:rsid w:val="004B595E"/>
    <w:rsid w:val="004B6977"/>
    <w:rsid w:val="004B6C8B"/>
    <w:rsid w:val="004B7181"/>
    <w:rsid w:val="004C035C"/>
    <w:rsid w:val="004C38D3"/>
    <w:rsid w:val="004C4B4D"/>
    <w:rsid w:val="004C69E7"/>
    <w:rsid w:val="004C7679"/>
    <w:rsid w:val="004C7D78"/>
    <w:rsid w:val="004D04B3"/>
    <w:rsid w:val="004D25AA"/>
    <w:rsid w:val="004D2E22"/>
    <w:rsid w:val="004D384B"/>
    <w:rsid w:val="004D3A07"/>
    <w:rsid w:val="004D3D26"/>
    <w:rsid w:val="004D429D"/>
    <w:rsid w:val="004D4D5C"/>
    <w:rsid w:val="004D4F55"/>
    <w:rsid w:val="004D776E"/>
    <w:rsid w:val="004D7F34"/>
    <w:rsid w:val="004E024E"/>
    <w:rsid w:val="004E1B1F"/>
    <w:rsid w:val="004E1B33"/>
    <w:rsid w:val="004E1E0A"/>
    <w:rsid w:val="004E3785"/>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2C37"/>
    <w:rsid w:val="00504DA0"/>
    <w:rsid w:val="005057E5"/>
    <w:rsid w:val="00505E76"/>
    <w:rsid w:val="00507936"/>
    <w:rsid w:val="005122D5"/>
    <w:rsid w:val="00512D68"/>
    <w:rsid w:val="0051442B"/>
    <w:rsid w:val="00514990"/>
    <w:rsid w:val="005150AE"/>
    <w:rsid w:val="00515139"/>
    <w:rsid w:val="005159BF"/>
    <w:rsid w:val="00515CD2"/>
    <w:rsid w:val="00515E35"/>
    <w:rsid w:val="00515EF6"/>
    <w:rsid w:val="0051659B"/>
    <w:rsid w:val="00516C54"/>
    <w:rsid w:val="00517EE8"/>
    <w:rsid w:val="00521B73"/>
    <w:rsid w:val="00522448"/>
    <w:rsid w:val="0052248A"/>
    <w:rsid w:val="00522749"/>
    <w:rsid w:val="00522F17"/>
    <w:rsid w:val="00523AEF"/>
    <w:rsid w:val="00525053"/>
    <w:rsid w:val="005258CB"/>
    <w:rsid w:val="00525A1A"/>
    <w:rsid w:val="00526421"/>
    <w:rsid w:val="00526821"/>
    <w:rsid w:val="005275BF"/>
    <w:rsid w:val="00527ECA"/>
    <w:rsid w:val="00530AA1"/>
    <w:rsid w:val="0053231C"/>
    <w:rsid w:val="00532F08"/>
    <w:rsid w:val="00533653"/>
    <w:rsid w:val="00533CB5"/>
    <w:rsid w:val="00534785"/>
    <w:rsid w:val="00536ECE"/>
    <w:rsid w:val="005379D0"/>
    <w:rsid w:val="00537C09"/>
    <w:rsid w:val="00541822"/>
    <w:rsid w:val="005418B8"/>
    <w:rsid w:val="00542072"/>
    <w:rsid w:val="00542758"/>
    <w:rsid w:val="00542A5B"/>
    <w:rsid w:val="0054313F"/>
    <w:rsid w:val="00543811"/>
    <w:rsid w:val="00543A75"/>
    <w:rsid w:val="00543A92"/>
    <w:rsid w:val="005449CC"/>
    <w:rsid w:val="00545ABA"/>
    <w:rsid w:val="00546A38"/>
    <w:rsid w:val="00546D41"/>
    <w:rsid w:val="005470B5"/>
    <w:rsid w:val="00547862"/>
    <w:rsid w:val="00550447"/>
    <w:rsid w:val="005514A5"/>
    <w:rsid w:val="00552484"/>
    <w:rsid w:val="00552682"/>
    <w:rsid w:val="00552B26"/>
    <w:rsid w:val="00554E49"/>
    <w:rsid w:val="0055641B"/>
    <w:rsid w:val="00557068"/>
    <w:rsid w:val="005573B0"/>
    <w:rsid w:val="0056018D"/>
    <w:rsid w:val="00560496"/>
    <w:rsid w:val="00561824"/>
    <w:rsid w:val="00561AB4"/>
    <w:rsid w:val="00561CD5"/>
    <w:rsid w:val="0056381C"/>
    <w:rsid w:val="0056398F"/>
    <w:rsid w:val="00564D8B"/>
    <w:rsid w:val="0056638F"/>
    <w:rsid w:val="0057183F"/>
    <w:rsid w:val="00571B50"/>
    <w:rsid w:val="00571C53"/>
    <w:rsid w:val="00572115"/>
    <w:rsid w:val="005722D3"/>
    <w:rsid w:val="00572484"/>
    <w:rsid w:val="00572FE4"/>
    <w:rsid w:val="00573979"/>
    <w:rsid w:val="00574A7E"/>
    <w:rsid w:val="00575026"/>
    <w:rsid w:val="005761DC"/>
    <w:rsid w:val="00577B77"/>
    <w:rsid w:val="00581CB5"/>
    <w:rsid w:val="0058382C"/>
    <w:rsid w:val="005838D5"/>
    <w:rsid w:val="00584201"/>
    <w:rsid w:val="00585357"/>
    <w:rsid w:val="00585AAA"/>
    <w:rsid w:val="00585BAB"/>
    <w:rsid w:val="0058620C"/>
    <w:rsid w:val="00586422"/>
    <w:rsid w:val="0058663D"/>
    <w:rsid w:val="00587112"/>
    <w:rsid w:val="00591875"/>
    <w:rsid w:val="00592077"/>
    <w:rsid w:val="00592803"/>
    <w:rsid w:val="00592DC7"/>
    <w:rsid w:val="00593DAF"/>
    <w:rsid w:val="0059414B"/>
    <w:rsid w:val="00594461"/>
    <w:rsid w:val="0059469C"/>
    <w:rsid w:val="0059485D"/>
    <w:rsid w:val="00594A48"/>
    <w:rsid w:val="00594F72"/>
    <w:rsid w:val="00595BC9"/>
    <w:rsid w:val="00595C4E"/>
    <w:rsid w:val="00597218"/>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4E3"/>
    <w:rsid w:val="005B4AEE"/>
    <w:rsid w:val="005B4D04"/>
    <w:rsid w:val="005B5F16"/>
    <w:rsid w:val="005B6770"/>
    <w:rsid w:val="005B70A3"/>
    <w:rsid w:val="005B78AA"/>
    <w:rsid w:val="005C3010"/>
    <w:rsid w:val="005C342C"/>
    <w:rsid w:val="005C4015"/>
    <w:rsid w:val="005C4AAC"/>
    <w:rsid w:val="005C4E3C"/>
    <w:rsid w:val="005C4E98"/>
    <w:rsid w:val="005C5AAD"/>
    <w:rsid w:val="005C5E7B"/>
    <w:rsid w:val="005C6D09"/>
    <w:rsid w:val="005D0248"/>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8BB"/>
    <w:rsid w:val="005E4C32"/>
    <w:rsid w:val="005E4D21"/>
    <w:rsid w:val="005E4D58"/>
    <w:rsid w:val="005E5E39"/>
    <w:rsid w:val="005E73B5"/>
    <w:rsid w:val="005E7CD5"/>
    <w:rsid w:val="005F0257"/>
    <w:rsid w:val="005F06B3"/>
    <w:rsid w:val="005F13EF"/>
    <w:rsid w:val="005F21A9"/>
    <w:rsid w:val="005F21BC"/>
    <w:rsid w:val="005F349D"/>
    <w:rsid w:val="005F3781"/>
    <w:rsid w:val="005F3904"/>
    <w:rsid w:val="005F3C20"/>
    <w:rsid w:val="005F3D05"/>
    <w:rsid w:val="005F43BC"/>
    <w:rsid w:val="005F4CB3"/>
    <w:rsid w:val="005F50F7"/>
    <w:rsid w:val="005F5DF9"/>
    <w:rsid w:val="005F78F4"/>
    <w:rsid w:val="00601C5D"/>
    <w:rsid w:val="00601E50"/>
    <w:rsid w:val="00603EFF"/>
    <w:rsid w:val="0060466E"/>
    <w:rsid w:val="006046B3"/>
    <w:rsid w:val="006052FE"/>
    <w:rsid w:val="00605B74"/>
    <w:rsid w:val="0060618E"/>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2BF7"/>
    <w:rsid w:val="006343EE"/>
    <w:rsid w:val="006355FD"/>
    <w:rsid w:val="00635D9D"/>
    <w:rsid w:val="00636A80"/>
    <w:rsid w:val="00636E56"/>
    <w:rsid w:val="00637637"/>
    <w:rsid w:val="00637FB5"/>
    <w:rsid w:val="0064024F"/>
    <w:rsid w:val="00640508"/>
    <w:rsid w:val="00640538"/>
    <w:rsid w:val="00640BED"/>
    <w:rsid w:val="00642116"/>
    <w:rsid w:val="00643D69"/>
    <w:rsid w:val="00645341"/>
    <w:rsid w:val="00645593"/>
    <w:rsid w:val="0064633E"/>
    <w:rsid w:val="00646A60"/>
    <w:rsid w:val="00646EB7"/>
    <w:rsid w:val="006477F2"/>
    <w:rsid w:val="00650376"/>
    <w:rsid w:val="0065074B"/>
    <w:rsid w:val="0065081C"/>
    <w:rsid w:val="0065096A"/>
    <w:rsid w:val="00651730"/>
    <w:rsid w:val="00651928"/>
    <w:rsid w:val="00651A4A"/>
    <w:rsid w:val="00651A5D"/>
    <w:rsid w:val="00652137"/>
    <w:rsid w:val="00652E0D"/>
    <w:rsid w:val="00653594"/>
    <w:rsid w:val="006535FB"/>
    <w:rsid w:val="0065500D"/>
    <w:rsid w:val="00655838"/>
    <w:rsid w:val="00655D2A"/>
    <w:rsid w:val="00657091"/>
    <w:rsid w:val="006573AA"/>
    <w:rsid w:val="00657C3C"/>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D4B"/>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89"/>
    <w:rsid w:val="006C14DB"/>
    <w:rsid w:val="006C18CB"/>
    <w:rsid w:val="006C2333"/>
    <w:rsid w:val="006C3307"/>
    <w:rsid w:val="006C467E"/>
    <w:rsid w:val="006C4C1A"/>
    <w:rsid w:val="006C55AF"/>
    <w:rsid w:val="006C5EED"/>
    <w:rsid w:val="006C6366"/>
    <w:rsid w:val="006C6A50"/>
    <w:rsid w:val="006C6D77"/>
    <w:rsid w:val="006C6DF8"/>
    <w:rsid w:val="006C77D6"/>
    <w:rsid w:val="006D1706"/>
    <w:rsid w:val="006D1F6C"/>
    <w:rsid w:val="006D2864"/>
    <w:rsid w:val="006D3A09"/>
    <w:rsid w:val="006D444B"/>
    <w:rsid w:val="006D4C49"/>
    <w:rsid w:val="006D4CCD"/>
    <w:rsid w:val="006D580B"/>
    <w:rsid w:val="006D5E42"/>
    <w:rsid w:val="006D619B"/>
    <w:rsid w:val="006D7D48"/>
    <w:rsid w:val="006E018F"/>
    <w:rsid w:val="006E059A"/>
    <w:rsid w:val="006E1A15"/>
    <w:rsid w:val="006E1A26"/>
    <w:rsid w:val="006E1C5A"/>
    <w:rsid w:val="006E2398"/>
    <w:rsid w:val="006E3118"/>
    <w:rsid w:val="006E39F5"/>
    <w:rsid w:val="006E43D5"/>
    <w:rsid w:val="006E53E3"/>
    <w:rsid w:val="006E6D03"/>
    <w:rsid w:val="006E70AC"/>
    <w:rsid w:val="006E75FE"/>
    <w:rsid w:val="006F15EB"/>
    <w:rsid w:val="006F2311"/>
    <w:rsid w:val="006F2647"/>
    <w:rsid w:val="006F2C4D"/>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65D9"/>
    <w:rsid w:val="00717A09"/>
    <w:rsid w:val="007219B5"/>
    <w:rsid w:val="007221BC"/>
    <w:rsid w:val="00723631"/>
    <w:rsid w:val="00725F43"/>
    <w:rsid w:val="0072671C"/>
    <w:rsid w:val="00727068"/>
    <w:rsid w:val="00727585"/>
    <w:rsid w:val="00727F1F"/>
    <w:rsid w:val="00727FA3"/>
    <w:rsid w:val="0073082D"/>
    <w:rsid w:val="00730D1C"/>
    <w:rsid w:val="00731380"/>
    <w:rsid w:val="00731E5B"/>
    <w:rsid w:val="007339F2"/>
    <w:rsid w:val="00734043"/>
    <w:rsid w:val="007349DA"/>
    <w:rsid w:val="00734C5E"/>
    <w:rsid w:val="007356E9"/>
    <w:rsid w:val="00735A27"/>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81F"/>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6B3E"/>
    <w:rsid w:val="00767A52"/>
    <w:rsid w:val="0077028C"/>
    <w:rsid w:val="00770931"/>
    <w:rsid w:val="0077152B"/>
    <w:rsid w:val="007721EA"/>
    <w:rsid w:val="00774BB1"/>
    <w:rsid w:val="00774D57"/>
    <w:rsid w:val="00775A98"/>
    <w:rsid w:val="00775B32"/>
    <w:rsid w:val="00777A0E"/>
    <w:rsid w:val="00777F34"/>
    <w:rsid w:val="00782A3A"/>
    <w:rsid w:val="00783C9B"/>
    <w:rsid w:val="00784A73"/>
    <w:rsid w:val="00785573"/>
    <w:rsid w:val="00786321"/>
    <w:rsid w:val="0078680E"/>
    <w:rsid w:val="00787B18"/>
    <w:rsid w:val="007908BC"/>
    <w:rsid w:val="0079168B"/>
    <w:rsid w:val="00791931"/>
    <w:rsid w:val="00791A89"/>
    <w:rsid w:val="0079221B"/>
    <w:rsid w:val="00794DEF"/>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08E3"/>
    <w:rsid w:val="007B12FE"/>
    <w:rsid w:val="007B1AB2"/>
    <w:rsid w:val="007B1D4B"/>
    <w:rsid w:val="007B2726"/>
    <w:rsid w:val="007B2732"/>
    <w:rsid w:val="007B3C49"/>
    <w:rsid w:val="007B5EFA"/>
    <w:rsid w:val="007B6859"/>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5F2A"/>
    <w:rsid w:val="007C6099"/>
    <w:rsid w:val="007C6547"/>
    <w:rsid w:val="007C6AE6"/>
    <w:rsid w:val="007C735E"/>
    <w:rsid w:val="007C7669"/>
    <w:rsid w:val="007C7C52"/>
    <w:rsid w:val="007C7EBC"/>
    <w:rsid w:val="007D0825"/>
    <w:rsid w:val="007D0AFA"/>
    <w:rsid w:val="007D1FBE"/>
    <w:rsid w:val="007D2656"/>
    <w:rsid w:val="007D2BB3"/>
    <w:rsid w:val="007D362F"/>
    <w:rsid w:val="007D3ABF"/>
    <w:rsid w:val="007D5CAE"/>
    <w:rsid w:val="007D5D77"/>
    <w:rsid w:val="007D6D59"/>
    <w:rsid w:val="007D6EAB"/>
    <w:rsid w:val="007E01FF"/>
    <w:rsid w:val="007E0F55"/>
    <w:rsid w:val="007E1DEE"/>
    <w:rsid w:val="007E332E"/>
    <w:rsid w:val="007E39A9"/>
    <w:rsid w:val="007E5E3B"/>
    <w:rsid w:val="007E6FCE"/>
    <w:rsid w:val="007E766C"/>
    <w:rsid w:val="007F0EBB"/>
    <w:rsid w:val="007F143B"/>
    <w:rsid w:val="007F15B6"/>
    <w:rsid w:val="007F26EA"/>
    <w:rsid w:val="007F43C7"/>
    <w:rsid w:val="007F595F"/>
    <w:rsid w:val="007F77EF"/>
    <w:rsid w:val="007F7B03"/>
    <w:rsid w:val="007F7F98"/>
    <w:rsid w:val="008008D2"/>
    <w:rsid w:val="00801024"/>
    <w:rsid w:val="008016CB"/>
    <w:rsid w:val="00802DB4"/>
    <w:rsid w:val="00803563"/>
    <w:rsid w:val="00804B14"/>
    <w:rsid w:val="00804DC2"/>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6CBD"/>
    <w:rsid w:val="00827FE6"/>
    <w:rsid w:val="0083266C"/>
    <w:rsid w:val="00835451"/>
    <w:rsid w:val="008355CB"/>
    <w:rsid w:val="008359F7"/>
    <w:rsid w:val="00836AA2"/>
    <w:rsid w:val="00836CB0"/>
    <w:rsid w:val="00836DD3"/>
    <w:rsid w:val="00836FD7"/>
    <w:rsid w:val="0083714F"/>
    <w:rsid w:val="008409E8"/>
    <w:rsid w:val="00840C09"/>
    <w:rsid w:val="00841790"/>
    <w:rsid w:val="008419F5"/>
    <w:rsid w:val="00842214"/>
    <w:rsid w:val="00845C9C"/>
    <w:rsid w:val="008464CC"/>
    <w:rsid w:val="00846C53"/>
    <w:rsid w:val="0084767C"/>
    <w:rsid w:val="00847B07"/>
    <w:rsid w:val="00847B4E"/>
    <w:rsid w:val="00847BFD"/>
    <w:rsid w:val="00851C1F"/>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24C5"/>
    <w:rsid w:val="008666E2"/>
    <w:rsid w:val="00866D87"/>
    <w:rsid w:val="008673E6"/>
    <w:rsid w:val="0087066E"/>
    <w:rsid w:val="00871018"/>
    <w:rsid w:val="00872D05"/>
    <w:rsid w:val="00873288"/>
    <w:rsid w:val="008734E2"/>
    <w:rsid w:val="00873C95"/>
    <w:rsid w:val="00874384"/>
    <w:rsid w:val="00874E52"/>
    <w:rsid w:val="0087552D"/>
    <w:rsid w:val="00880188"/>
    <w:rsid w:val="00880AF9"/>
    <w:rsid w:val="0088144E"/>
    <w:rsid w:val="0088226C"/>
    <w:rsid w:val="00882F60"/>
    <w:rsid w:val="00883E2E"/>
    <w:rsid w:val="008854EF"/>
    <w:rsid w:val="00885A16"/>
    <w:rsid w:val="00886750"/>
    <w:rsid w:val="00887089"/>
    <w:rsid w:val="00890121"/>
    <w:rsid w:val="00890C31"/>
    <w:rsid w:val="00892627"/>
    <w:rsid w:val="00892FB2"/>
    <w:rsid w:val="00894748"/>
    <w:rsid w:val="00894C37"/>
    <w:rsid w:val="008968E2"/>
    <w:rsid w:val="008A09D6"/>
    <w:rsid w:val="008A0FE8"/>
    <w:rsid w:val="008A36BB"/>
    <w:rsid w:val="008A3E18"/>
    <w:rsid w:val="008A3FE1"/>
    <w:rsid w:val="008A4669"/>
    <w:rsid w:val="008A46C4"/>
    <w:rsid w:val="008A55F2"/>
    <w:rsid w:val="008A59CD"/>
    <w:rsid w:val="008A69C9"/>
    <w:rsid w:val="008A6CEE"/>
    <w:rsid w:val="008A72D5"/>
    <w:rsid w:val="008B0240"/>
    <w:rsid w:val="008B080E"/>
    <w:rsid w:val="008B0DF1"/>
    <w:rsid w:val="008B1A20"/>
    <w:rsid w:val="008B1FAE"/>
    <w:rsid w:val="008B262B"/>
    <w:rsid w:val="008B2C20"/>
    <w:rsid w:val="008B31D5"/>
    <w:rsid w:val="008B4A80"/>
    <w:rsid w:val="008B5E54"/>
    <w:rsid w:val="008B5EB0"/>
    <w:rsid w:val="008B6679"/>
    <w:rsid w:val="008B6FA5"/>
    <w:rsid w:val="008B732E"/>
    <w:rsid w:val="008B7EEB"/>
    <w:rsid w:val="008C0D9B"/>
    <w:rsid w:val="008C1D05"/>
    <w:rsid w:val="008C2448"/>
    <w:rsid w:val="008C2D27"/>
    <w:rsid w:val="008C3853"/>
    <w:rsid w:val="008C4FBA"/>
    <w:rsid w:val="008C52FE"/>
    <w:rsid w:val="008C5E59"/>
    <w:rsid w:val="008C69E5"/>
    <w:rsid w:val="008D00E5"/>
    <w:rsid w:val="008D0383"/>
    <w:rsid w:val="008D136E"/>
    <w:rsid w:val="008D1DB6"/>
    <w:rsid w:val="008D2C7A"/>
    <w:rsid w:val="008D4FD2"/>
    <w:rsid w:val="008D5128"/>
    <w:rsid w:val="008D5306"/>
    <w:rsid w:val="008D6967"/>
    <w:rsid w:val="008D6F61"/>
    <w:rsid w:val="008E0A20"/>
    <w:rsid w:val="008E22B9"/>
    <w:rsid w:val="008E25E6"/>
    <w:rsid w:val="008E269C"/>
    <w:rsid w:val="008E3EC5"/>
    <w:rsid w:val="008E44A0"/>
    <w:rsid w:val="008E4A08"/>
    <w:rsid w:val="008E4B48"/>
    <w:rsid w:val="008E6365"/>
    <w:rsid w:val="008E74EA"/>
    <w:rsid w:val="008E77A7"/>
    <w:rsid w:val="008F0EE4"/>
    <w:rsid w:val="008F1648"/>
    <w:rsid w:val="008F1D4A"/>
    <w:rsid w:val="008F31C4"/>
    <w:rsid w:val="008F37CE"/>
    <w:rsid w:val="008F4342"/>
    <w:rsid w:val="008F4894"/>
    <w:rsid w:val="008F4C45"/>
    <w:rsid w:val="008F56C7"/>
    <w:rsid w:val="008F59C8"/>
    <w:rsid w:val="008F5FED"/>
    <w:rsid w:val="008F63DE"/>
    <w:rsid w:val="008F6932"/>
    <w:rsid w:val="008F7278"/>
    <w:rsid w:val="008F7417"/>
    <w:rsid w:val="0090406D"/>
    <w:rsid w:val="00904441"/>
    <w:rsid w:val="00904768"/>
    <w:rsid w:val="009053AC"/>
    <w:rsid w:val="0090592C"/>
    <w:rsid w:val="00905E32"/>
    <w:rsid w:val="00905F4B"/>
    <w:rsid w:val="00905FEC"/>
    <w:rsid w:val="00906EAE"/>
    <w:rsid w:val="00907C0C"/>
    <w:rsid w:val="00910E86"/>
    <w:rsid w:val="009116A4"/>
    <w:rsid w:val="00912C90"/>
    <w:rsid w:val="00913893"/>
    <w:rsid w:val="0091417D"/>
    <w:rsid w:val="009151CF"/>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5B5"/>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7AA"/>
    <w:rsid w:val="00955EEA"/>
    <w:rsid w:val="00956E03"/>
    <w:rsid w:val="00957F2E"/>
    <w:rsid w:val="0096034E"/>
    <w:rsid w:val="0096127B"/>
    <w:rsid w:val="0096142E"/>
    <w:rsid w:val="00961501"/>
    <w:rsid w:val="009615EA"/>
    <w:rsid w:val="00961EA6"/>
    <w:rsid w:val="00963557"/>
    <w:rsid w:val="00963ED4"/>
    <w:rsid w:val="00964DB8"/>
    <w:rsid w:val="0096510E"/>
    <w:rsid w:val="00966EBD"/>
    <w:rsid w:val="0097016A"/>
    <w:rsid w:val="009702FB"/>
    <w:rsid w:val="0097044C"/>
    <w:rsid w:val="0097081F"/>
    <w:rsid w:val="00971131"/>
    <w:rsid w:val="00972928"/>
    <w:rsid w:val="00974859"/>
    <w:rsid w:val="009748CC"/>
    <w:rsid w:val="00974F70"/>
    <w:rsid w:val="00975092"/>
    <w:rsid w:val="00975633"/>
    <w:rsid w:val="009761BC"/>
    <w:rsid w:val="00981412"/>
    <w:rsid w:val="009816E3"/>
    <w:rsid w:val="00985942"/>
    <w:rsid w:val="00985D0E"/>
    <w:rsid w:val="009868E7"/>
    <w:rsid w:val="009873E9"/>
    <w:rsid w:val="009908C2"/>
    <w:rsid w:val="00991BF9"/>
    <w:rsid w:val="00992030"/>
    <w:rsid w:val="009924C8"/>
    <w:rsid w:val="00992977"/>
    <w:rsid w:val="00993B9C"/>
    <w:rsid w:val="0099476F"/>
    <w:rsid w:val="00995D50"/>
    <w:rsid w:val="00996070"/>
    <w:rsid w:val="009973CD"/>
    <w:rsid w:val="009974D2"/>
    <w:rsid w:val="0099784F"/>
    <w:rsid w:val="00997F2C"/>
    <w:rsid w:val="009A04E7"/>
    <w:rsid w:val="009A069F"/>
    <w:rsid w:val="009A0D68"/>
    <w:rsid w:val="009A0E00"/>
    <w:rsid w:val="009A121A"/>
    <w:rsid w:val="009A1779"/>
    <w:rsid w:val="009A1E78"/>
    <w:rsid w:val="009A27BC"/>
    <w:rsid w:val="009A3348"/>
    <w:rsid w:val="009A51C2"/>
    <w:rsid w:val="009A592C"/>
    <w:rsid w:val="009A5E8C"/>
    <w:rsid w:val="009A6C28"/>
    <w:rsid w:val="009A70EC"/>
    <w:rsid w:val="009A727E"/>
    <w:rsid w:val="009A7692"/>
    <w:rsid w:val="009B1872"/>
    <w:rsid w:val="009B3256"/>
    <w:rsid w:val="009B36E0"/>
    <w:rsid w:val="009B3DBE"/>
    <w:rsid w:val="009B449D"/>
    <w:rsid w:val="009B465C"/>
    <w:rsid w:val="009B51A5"/>
    <w:rsid w:val="009B52B1"/>
    <w:rsid w:val="009B66C8"/>
    <w:rsid w:val="009B7F48"/>
    <w:rsid w:val="009C0494"/>
    <w:rsid w:val="009C1DCE"/>
    <w:rsid w:val="009C2E4E"/>
    <w:rsid w:val="009C3805"/>
    <w:rsid w:val="009C555F"/>
    <w:rsid w:val="009C58BD"/>
    <w:rsid w:val="009C5A9D"/>
    <w:rsid w:val="009C5F1F"/>
    <w:rsid w:val="009C7B73"/>
    <w:rsid w:val="009D0310"/>
    <w:rsid w:val="009D0432"/>
    <w:rsid w:val="009D0AFE"/>
    <w:rsid w:val="009D12CA"/>
    <w:rsid w:val="009D2580"/>
    <w:rsid w:val="009D410A"/>
    <w:rsid w:val="009D49F1"/>
    <w:rsid w:val="009D4C56"/>
    <w:rsid w:val="009D548F"/>
    <w:rsid w:val="009D5D32"/>
    <w:rsid w:val="009D5F28"/>
    <w:rsid w:val="009D6333"/>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D58"/>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6F32"/>
    <w:rsid w:val="00A072E6"/>
    <w:rsid w:val="00A0757E"/>
    <w:rsid w:val="00A07A91"/>
    <w:rsid w:val="00A13206"/>
    <w:rsid w:val="00A1431D"/>
    <w:rsid w:val="00A14550"/>
    <w:rsid w:val="00A145A9"/>
    <w:rsid w:val="00A153B8"/>
    <w:rsid w:val="00A15ACC"/>
    <w:rsid w:val="00A16417"/>
    <w:rsid w:val="00A16E42"/>
    <w:rsid w:val="00A170A3"/>
    <w:rsid w:val="00A17A45"/>
    <w:rsid w:val="00A17F97"/>
    <w:rsid w:val="00A202BC"/>
    <w:rsid w:val="00A203A2"/>
    <w:rsid w:val="00A20492"/>
    <w:rsid w:val="00A20679"/>
    <w:rsid w:val="00A220E6"/>
    <w:rsid w:val="00A220FF"/>
    <w:rsid w:val="00A22121"/>
    <w:rsid w:val="00A22D28"/>
    <w:rsid w:val="00A23C47"/>
    <w:rsid w:val="00A24A0E"/>
    <w:rsid w:val="00A24F11"/>
    <w:rsid w:val="00A2501C"/>
    <w:rsid w:val="00A25C2D"/>
    <w:rsid w:val="00A25E6E"/>
    <w:rsid w:val="00A25E72"/>
    <w:rsid w:val="00A260D4"/>
    <w:rsid w:val="00A26BF9"/>
    <w:rsid w:val="00A26CD1"/>
    <w:rsid w:val="00A26DC2"/>
    <w:rsid w:val="00A301A0"/>
    <w:rsid w:val="00A312FD"/>
    <w:rsid w:val="00A31949"/>
    <w:rsid w:val="00A31A4F"/>
    <w:rsid w:val="00A31DA9"/>
    <w:rsid w:val="00A33DBD"/>
    <w:rsid w:val="00A33FAA"/>
    <w:rsid w:val="00A36D5D"/>
    <w:rsid w:val="00A370A3"/>
    <w:rsid w:val="00A37CDA"/>
    <w:rsid w:val="00A40206"/>
    <w:rsid w:val="00A41843"/>
    <w:rsid w:val="00A41C41"/>
    <w:rsid w:val="00A41FB1"/>
    <w:rsid w:val="00A43105"/>
    <w:rsid w:val="00A44422"/>
    <w:rsid w:val="00A4458E"/>
    <w:rsid w:val="00A45B3B"/>
    <w:rsid w:val="00A45E50"/>
    <w:rsid w:val="00A46D85"/>
    <w:rsid w:val="00A46ED8"/>
    <w:rsid w:val="00A504CC"/>
    <w:rsid w:val="00A50C45"/>
    <w:rsid w:val="00A50EC7"/>
    <w:rsid w:val="00A51C2B"/>
    <w:rsid w:val="00A51DCE"/>
    <w:rsid w:val="00A53A92"/>
    <w:rsid w:val="00A54DAA"/>
    <w:rsid w:val="00A55F52"/>
    <w:rsid w:val="00A57284"/>
    <w:rsid w:val="00A627BB"/>
    <w:rsid w:val="00A6383F"/>
    <w:rsid w:val="00A63DF3"/>
    <w:rsid w:val="00A64837"/>
    <w:rsid w:val="00A65160"/>
    <w:rsid w:val="00A6564E"/>
    <w:rsid w:val="00A65CA5"/>
    <w:rsid w:val="00A65DA1"/>
    <w:rsid w:val="00A6646D"/>
    <w:rsid w:val="00A66484"/>
    <w:rsid w:val="00A664F4"/>
    <w:rsid w:val="00A66C0A"/>
    <w:rsid w:val="00A67239"/>
    <w:rsid w:val="00A674A0"/>
    <w:rsid w:val="00A7005F"/>
    <w:rsid w:val="00A70BD8"/>
    <w:rsid w:val="00A71EE3"/>
    <w:rsid w:val="00A7230B"/>
    <w:rsid w:val="00A75032"/>
    <w:rsid w:val="00A771FE"/>
    <w:rsid w:val="00A77903"/>
    <w:rsid w:val="00A80A21"/>
    <w:rsid w:val="00A81F16"/>
    <w:rsid w:val="00A828A7"/>
    <w:rsid w:val="00A83D53"/>
    <w:rsid w:val="00A84085"/>
    <w:rsid w:val="00A87608"/>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0FED"/>
    <w:rsid w:val="00AA2184"/>
    <w:rsid w:val="00AA299F"/>
    <w:rsid w:val="00AA2D89"/>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313"/>
    <w:rsid w:val="00AC6483"/>
    <w:rsid w:val="00AC6D5E"/>
    <w:rsid w:val="00AC796D"/>
    <w:rsid w:val="00AD0CB0"/>
    <w:rsid w:val="00AD1131"/>
    <w:rsid w:val="00AD4CA1"/>
    <w:rsid w:val="00AD516F"/>
    <w:rsid w:val="00AD54C7"/>
    <w:rsid w:val="00AD5589"/>
    <w:rsid w:val="00AE00A8"/>
    <w:rsid w:val="00AE06E4"/>
    <w:rsid w:val="00AE09E4"/>
    <w:rsid w:val="00AE0E4B"/>
    <w:rsid w:val="00AE2238"/>
    <w:rsid w:val="00AE2534"/>
    <w:rsid w:val="00AE2F94"/>
    <w:rsid w:val="00AE30CB"/>
    <w:rsid w:val="00AE343A"/>
    <w:rsid w:val="00AE444F"/>
    <w:rsid w:val="00AE451A"/>
    <w:rsid w:val="00AE4633"/>
    <w:rsid w:val="00AE4A23"/>
    <w:rsid w:val="00AE4AD4"/>
    <w:rsid w:val="00AE4FD3"/>
    <w:rsid w:val="00AE52A5"/>
    <w:rsid w:val="00AE57E2"/>
    <w:rsid w:val="00AE789D"/>
    <w:rsid w:val="00AE7D59"/>
    <w:rsid w:val="00AF20EE"/>
    <w:rsid w:val="00AF21AB"/>
    <w:rsid w:val="00AF2A5D"/>
    <w:rsid w:val="00AF39F4"/>
    <w:rsid w:val="00AF4D5D"/>
    <w:rsid w:val="00AF5525"/>
    <w:rsid w:val="00AF5F92"/>
    <w:rsid w:val="00AF66E6"/>
    <w:rsid w:val="00AF6B5D"/>
    <w:rsid w:val="00AF7180"/>
    <w:rsid w:val="00AF78C3"/>
    <w:rsid w:val="00B0086C"/>
    <w:rsid w:val="00B01283"/>
    <w:rsid w:val="00B018CA"/>
    <w:rsid w:val="00B03CFC"/>
    <w:rsid w:val="00B0447A"/>
    <w:rsid w:val="00B064DD"/>
    <w:rsid w:val="00B0665E"/>
    <w:rsid w:val="00B07071"/>
    <w:rsid w:val="00B07E80"/>
    <w:rsid w:val="00B119E8"/>
    <w:rsid w:val="00B11C1D"/>
    <w:rsid w:val="00B12CED"/>
    <w:rsid w:val="00B13427"/>
    <w:rsid w:val="00B13CF4"/>
    <w:rsid w:val="00B159F0"/>
    <w:rsid w:val="00B15BBF"/>
    <w:rsid w:val="00B16192"/>
    <w:rsid w:val="00B173B8"/>
    <w:rsid w:val="00B17FA2"/>
    <w:rsid w:val="00B20D00"/>
    <w:rsid w:val="00B20FC7"/>
    <w:rsid w:val="00B21953"/>
    <w:rsid w:val="00B219E0"/>
    <w:rsid w:val="00B22FCB"/>
    <w:rsid w:val="00B238C3"/>
    <w:rsid w:val="00B242D5"/>
    <w:rsid w:val="00B25031"/>
    <w:rsid w:val="00B25507"/>
    <w:rsid w:val="00B25813"/>
    <w:rsid w:val="00B26D78"/>
    <w:rsid w:val="00B30216"/>
    <w:rsid w:val="00B302E1"/>
    <w:rsid w:val="00B30754"/>
    <w:rsid w:val="00B30A0D"/>
    <w:rsid w:val="00B3150D"/>
    <w:rsid w:val="00B31F05"/>
    <w:rsid w:val="00B32C41"/>
    <w:rsid w:val="00B3398D"/>
    <w:rsid w:val="00B33CFE"/>
    <w:rsid w:val="00B3418A"/>
    <w:rsid w:val="00B34687"/>
    <w:rsid w:val="00B36D58"/>
    <w:rsid w:val="00B36DAF"/>
    <w:rsid w:val="00B371AF"/>
    <w:rsid w:val="00B37B83"/>
    <w:rsid w:val="00B411C5"/>
    <w:rsid w:val="00B415F6"/>
    <w:rsid w:val="00B417FD"/>
    <w:rsid w:val="00B4206F"/>
    <w:rsid w:val="00B4221C"/>
    <w:rsid w:val="00B42441"/>
    <w:rsid w:val="00B42893"/>
    <w:rsid w:val="00B443CB"/>
    <w:rsid w:val="00B460C7"/>
    <w:rsid w:val="00B47F23"/>
    <w:rsid w:val="00B50FC3"/>
    <w:rsid w:val="00B51AB0"/>
    <w:rsid w:val="00B51D18"/>
    <w:rsid w:val="00B528E7"/>
    <w:rsid w:val="00B536BA"/>
    <w:rsid w:val="00B55CB0"/>
    <w:rsid w:val="00B566E5"/>
    <w:rsid w:val="00B60581"/>
    <w:rsid w:val="00B60D0F"/>
    <w:rsid w:val="00B6134E"/>
    <w:rsid w:val="00B61815"/>
    <w:rsid w:val="00B618A0"/>
    <w:rsid w:val="00B621A3"/>
    <w:rsid w:val="00B6231A"/>
    <w:rsid w:val="00B631A3"/>
    <w:rsid w:val="00B63221"/>
    <w:rsid w:val="00B6329A"/>
    <w:rsid w:val="00B64CCA"/>
    <w:rsid w:val="00B65973"/>
    <w:rsid w:val="00B66115"/>
    <w:rsid w:val="00B674D3"/>
    <w:rsid w:val="00B67713"/>
    <w:rsid w:val="00B70198"/>
    <w:rsid w:val="00B70339"/>
    <w:rsid w:val="00B706FC"/>
    <w:rsid w:val="00B709AF"/>
    <w:rsid w:val="00B725C3"/>
    <w:rsid w:val="00B72D4B"/>
    <w:rsid w:val="00B7336A"/>
    <w:rsid w:val="00B734AB"/>
    <w:rsid w:val="00B73A8F"/>
    <w:rsid w:val="00B74E2C"/>
    <w:rsid w:val="00B750C7"/>
    <w:rsid w:val="00B7517C"/>
    <w:rsid w:val="00B75AAE"/>
    <w:rsid w:val="00B762CA"/>
    <w:rsid w:val="00B765D6"/>
    <w:rsid w:val="00B7699A"/>
    <w:rsid w:val="00B769B3"/>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1DE0"/>
    <w:rsid w:val="00BA3C16"/>
    <w:rsid w:val="00BA5047"/>
    <w:rsid w:val="00BA54C2"/>
    <w:rsid w:val="00BA5DD7"/>
    <w:rsid w:val="00BA62A8"/>
    <w:rsid w:val="00BB188F"/>
    <w:rsid w:val="00BB1FC3"/>
    <w:rsid w:val="00BB26EE"/>
    <w:rsid w:val="00BB2967"/>
    <w:rsid w:val="00BB2ACB"/>
    <w:rsid w:val="00BB424C"/>
    <w:rsid w:val="00BB473E"/>
    <w:rsid w:val="00BB4CCA"/>
    <w:rsid w:val="00BB5810"/>
    <w:rsid w:val="00BB6169"/>
    <w:rsid w:val="00BB78FA"/>
    <w:rsid w:val="00BC0565"/>
    <w:rsid w:val="00BC2D62"/>
    <w:rsid w:val="00BC315A"/>
    <w:rsid w:val="00BC3DF2"/>
    <w:rsid w:val="00BC4DAB"/>
    <w:rsid w:val="00BC5599"/>
    <w:rsid w:val="00BC5BDA"/>
    <w:rsid w:val="00BC67F5"/>
    <w:rsid w:val="00BC7865"/>
    <w:rsid w:val="00BC796E"/>
    <w:rsid w:val="00BC7FC9"/>
    <w:rsid w:val="00BD0D8B"/>
    <w:rsid w:val="00BD2C5E"/>
    <w:rsid w:val="00BD3224"/>
    <w:rsid w:val="00BD32A9"/>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A05"/>
    <w:rsid w:val="00BE4F32"/>
    <w:rsid w:val="00BE5109"/>
    <w:rsid w:val="00BE519C"/>
    <w:rsid w:val="00BE66FA"/>
    <w:rsid w:val="00BE677E"/>
    <w:rsid w:val="00BE77FF"/>
    <w:rsid w:val="00BF0776"/>
    <w:rsid w:val="00BF0AD3"/>
    <w:rsid w:val="00BF1686"/>
    <w:rsid w:val="00BF2327"/>
    <w:rsid w:val="00BF2B19"/>
    <w:rsid w:val="00BF2C61"/>
    <w:rsid w:val="00BF37EE"/>
    <w:rsid w:val="00BF4764"/>
    <w:rsid w:val="00BF4D62"/>
    <w:rsid w:val="00BF53BC"/>
    <w:rsid w:val="00BF57E9"/>
    <w:rsid w:val="00BF5C93"/>
    <w:rsid w:val="00BF5D68"/>
    <w:rsid w:val="00BF672A"/>
    <w:rsid w:val="00BF77EF"/>
    <w:rsid w:val="00C0130C"/>
    <w:rsid w:val="00C01CC6"/>
    <w:rsid w:val="00C02464"/>
    <w:rsid w:val="00C02A2C"/>
    <w:rsid w:val="00C03386"/>
    <w:rsid w:val="00C039B8"/>
    <w:rsid w:val="00C04B15"/>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5AE"/>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04F"/>
    <w:rsid w:val="00C25004"/>
    <w:rsid w:val="00C25AF4"/>
    <w:rsid w:val="00C26D8A"/>
    <w:rsid w:val="00C26F94"/>
    <w:rsid w:val="00C27258"/>
    <w:rsid w:val="00C279ED"/>
    <w:rsid w:val="00C31E76"/>
    <w:rsid w:val="00C3248B"/>
    <w:rsid w:val="00C34412"/>
    <w:rsid w:val="00C346AB"/>
    <w:rsid w:val="00C34EDA"/>
    <w:rsid w:val="00C35028"/>
    <w:rsid w:val="00C361B7"/>
    <w:rsid w:val="00C373C7"/>
    <w:rsid w:val="00C37CC9"/>
    <w:rsid w:val="00C408B6"/>
    <w:rsid w:val="00C41373"/>
    <w:rsid w:val="00C44207"/>
    <w:rsid w:val="00C445E1"/>
    <w:rsid w:val="00C44757"/>
    <w:rsid w:val="00C459BE"/>
    <w:rsid w:val="00C45A4C"/>
    <w:rsid w:val="00C45EF1"/>
    <w:rsid w:val="00C4662F"/>
    <w:rsid w:val="00C46745"/>
    <w:rsid w:val="00C47303"/>
    <w:rsid w:val="00C47518"/>
    <w:rsid w:val="00C47E03"/>
    <w:rsid w:val="00C500C4"/>
    <w:rsid w:val="00C50E69"/>
    <w:rsid w:val="00C52BBA"/>
    <w:rsid w:val="00C542C1"/>
    <w:rsid w:val="00C55D59"/>
    <w:rsid w:val="00C57336"/>
    <w:rsid w:val="00C5761A"/>
    <w:rsid w:val="00C60D5A"/>
    <w:rsid w:val="00C62561"/>
    <w:rsid w:val="00C62DE2"/>
    <w:rsid w:val="00C64F3F"/>
    <w:rsid w:val="00C652C9"/>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2BC"/>
    <w:rsid w:val="00C73390"/>
    <w:rsid w:val="00C74BD8"/>
    <w:rsid w:val="00C76352"/>
    <w:rsid w:val="00C765C7"/>
    <w:rsid w:val="00C77693"/>
    <w:rsid w:val="00C801E7"/>
    <w:rsid w:val="00C804E6"/>
    <w:rsid w:val="00C80AC8"/>
    <w:rsid w:val="00C80E69"/>
    <w:rsid w:val="00C819A3"/>
    <w:rsid w:val="00C822A8"/>
    <w:rsid w:val="00C84CE2"/>
    <w:rsid w:val="00C85005"/>
    <w:rsid w:val="00C85CDE"/>
    <w:rsid w:val="00C862E1"/>
    <w:rsid w:val="00C86D0A"/>
    <w:rsid w:val="00C914DD"/>
    <w:rsid w:val="00C92E08"/>
    <w:rsid w:val="00C97052"/>
    <w:rsid w:val="00C9784D"/>
    <w:rsid w:val="00CA04BA"/>
    <w:rsid w:val="00CA0EF2"/>
    <w:rsid w:val="00CA1353"/>
    <w:rsid w:val="00CA165E"/>
    <w:rsid w:val="00CA1DB6"/>
    <w:rsid w:val="00CA1F0F"/>
    <w:rsid w:val="00CA294D"/>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55A"/>
    <w:rsid w:val="00CB36B1"/>
    <w:rsid w:val="00CB3C42"/>
    <w:rsid w:val="00CB449E"/>
    <w:rsid w:val="00CB70EA"/>
    <w:rsid w:val="00CB750C"/>
    <w:rsid w:val="00CB781E"/>
    <w:rsid w:val="00CC0723"/>
    <w:rsid w:val="00CC1D28"/>
    <w:rsid w:val="00CC2892"/>
    <w:rsid w:val="00CC3323"/>
    <w:rsid w:val="00CC4B81"/>
    <w:rsid w:val="00CC550A"/>
    <w:rsid w:val="00CC5B6E"/>
    <w:rsid w:val="00CC5D52"/>
    <w:rsid w:val="00CC635F"/>
    <w:rsid w:val="00CC7875"/>
    <w:rsid w:val="00CD0021"/>
    <w:rsid w:val="00CD32CF"/>
    <w:rsid w:val="00CD407F"/>
    <w:rsid w:val="00CD40F9"/>
    <w:rsid w:val="00CD48CE"/>
    <w:rsid w:val="00CD557E"/>
    <w:rsid w:val="00CD5CD2"/>
    <w:rsid w:val="00CD5F3D"/>
    <w:rsid w:val="00CD5FE7"/>
    <w:rsid w:val="00CD604B"/>
    <w:rsid w:val="00CD670C"/>
    <w:rsid w:val="00CD6EED"/>
    <w:rsid w:val="00CD7792"/>
    <w:rsid w:val="00CE0241"/>
    <w:rsid w:val="00CE06B3"/>
    <w:rsid w:val="00CE152A"/>
    <w:rsid w:val="00CE1BA4"/>
    <w:rsid w:val="00CE26CD"/>
    <w:rsid w:val="00CE6D3D"/>
    <w:rsid w:val="00CE7AC6"/>
    <w:rsid w:val="00CE7F2F"/>
    <w:rsid w:val="00CE7FC8"/>
    <w:rsid w:val="00CF09C5"/>
    <w:rsid w:val="00CF144A"/>
    <w:rsid w:val="00CF18E7"/>
    <w:rsid w:val="00CF220C"/>
    <w:rsid w:val="00CF2371"/>
    <w:rsid w:val="00CF275D"/>
    <w:rsid w:val="00CF3904"/>
    <w:rsid w:val="00CF40E9"/>
    <w:rsid w:val="00CF4AED"/>
    <w:rsid w:val="00CF6C69"/>
    <w:rsid w:val="00CF7AEE"/>
    <w:rsid w:val="00D01664"/>
    <w:rsid w:val="00D03243"/>
    <w:rsid w:val="00D038CC"/>
    <w:rsid w:val="00D03FF6"/>
    <w:rsid w:val="00D04BA7"/>
    <w:rsid w:val="00D0561B"/>
    <w:rsid w:val="00D10628"/>
    <w:rsid w:val="00D12991"/>
    <w:rsid w:val="00D1340E"/>
    <w:rsid w:val="00D14739"/>
    <w:rsid w:val="00D147C8"/>
    <w:rsid w:val="00D15ED4"/>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2CA"/>
    <w:rsid w:val="00D32A41"/>
    <w:rsid w:val="00D32E79"/>
    <w:rsid w:val="00D334B0"/>
    <w:rsid w:val="00D3368C"/>
    <w:rsid w:val="00D34F31"/>
    <w:rsid w:val="00D34F96"/>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940"/>
    <w:rsid w:val="00D46E51"/>
    <w:rsid w:val="00D505CA"/>
    <w:rsid w:val="00D514D0"/>
    <w:rsid w:val="00D5153F"/>
    <w:rsid w:val="00D51B1F"/>
    <w:rsid w:val="00D523B4"/>
    <w:rsid w:val="00D52898"/>
    <w:rsid w:val="00D52F6C"/>
    <w:rsid w:val="00D5381C"/>
    <w:rsid w:val="00D53B20"/>
    <w:rsid w:val="00D561DB"/>
    <w:rsid w:val="00D56FA1"/>
    <w:rsid w:val="00D57BCC"/>
    <w:rsid w:val="00D57D83"/>
    <w:rsid w:val="00D57E5A"/>
    <w:rsid w:val="00D6005A"/>
    <w:rsid w:val="00D60EE3"/>
    <w:rsid w:val="00D61367"/>
    <w:rsid w:val="00D619B5"/>
    <w:rsid w:val="00D61CB1"/>
    <w:rsid w:val="00D61DE8"/>
    <w:rsid w:val="00D632A2"/>
    <w:rsid w:val="00D63F79"/>
    <w:rsid w:val="00D64682"/>
    <w:rsid w:val="00D65605"/>
    <w:rsid w:val="00D66C17"/>
    <w:rsid w:val="00D67119"/>
    <w:rsid w:val="00D70A85"/>
    <w:rsid w:val="00D71D03"/>
    <w:rsid w:val="00D72E1F"/>
    <w:rsid w:val="00D749FB"/>
    <w:rsid w:val="00D76700"/>
    <w:rsid w:val="00D76E1B"/>
    <w:rsid w:val="00D80D66"/>
    <w:rsid w:val="00D80FC6"/>
    <w:rsid w:val="00D812EF"/>
    <w:rsid w:val="00D81874"/>
    <w:rsid w:val="00D81C11"/>
    <w:rsid w:val="00D8221A"/>
    <w:rsid w:val="00D836B3"/>
    <w:rsid w:val="00D83EB6"/>
    <w:rsid w:val="00D85013"/>
    <w:rsid w:val="00D85AE6"/>
    <w:rsid w:val="00D85C93"/>
    <w:rsid w:val="00D860BD"/>
    <w:rsid w:val="00D87BF6"/>
    <w:rsid w:val="00D919FF"/>
    <w:rsid w:val="00D91F78"/>
    <w:rsid w:val="00D92959"/>
    <w:rsid w:val="00D93655"/>
    <w:rsid w:val="00D9426A"/>
    <w:rsid w:val="00D9453F"/>
    <w:rsid w:val="00D945A9"/>
    <w:rsid w:val="00DA036E"/>
    <w:rsid w:val="00DA1147"/>
    <w:rsid w:val="00DA1949"/>
    <w:rsid w:val="00DA247F"/>
    <w:rsid w:val="00DA4CC1"/>
    <w:rsid w:val="00DA64A0"/>
    <w:rsid w:val="00DA66C5"/>
    <w:rsid w:val="00DA6E91"/>
    <w:rsid w:val="00DA7BE5"/>
    <w:rsid w:val="00DB0303"/>
    <w:rsid w:val="00DB1A75"/>
    <w:rsid w:val="00DB2789"/>
    <w:rsid w:val="00DB302D"/>
    <w:rsid w:val="00DB3FF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496"/>
    <w:rsid w:val="00DD2710"/>
    <w:rsid w:val="00DD352A"/>
    <w:rsid w:val="00DD36CF"/>
    <w:rsid w:val="00DD36D7"/>
    <w:rsid w:val="00DD4DEA"/>
    <w:rsid w:val="00DD59B3"/>
    <w:rsid w:val="00DD6171"/>
    <w:rsid w:val="00DD63E7"/>
    <w:rsid w:val="00DD727A"/>
    <w:rsid w:val="00DD73A4"/>
    <w:rsid w:val="00DD787E"/>
    <w:rsid w:val="00DD7F3D"/>
    <w:rsid w:val="00DE2AC2"/>
    <w:rsid w:val="00DE350D"/>
    <w:rsid w:val="00DE3D30"/>
    <w:rsid w:val="00DE46C2"/>
    <w:rsid w:val="00DE496B"/>
    <w:rsid w:val="00DE4C33"/>
    <w:rsid w:val="00DE5227"/>
    <w:rsid w:val="00DE61A6"/>
    <w:rsid w:val="00DE6994"/>
    <w:rsid w:val="00DE6E98"/>
    <w:rsid w:val="00DE7044"/>
    <w:rsid w:val="00DF005D"/>
    <w:rsid w:val="00DF099C"/>
    <w:rsid w:val="00DF0DD9"/>
    <w:rsid w:val="00DF1C8C"/>
    <w:rsid w:val="00DF2600"/>
    <w:rsid w:val="00DF27CD"/>
    <w:rsid w:val="00DF4671"/>
    <w:rsid w:val="00DF4AB8"/>
    <w:rsid w:val="00DF509F"/>
    <w:rsid w:val="00DF565A"/>
    <w:rsid w:val="00DF7DBB"/>
    <w:rsid w:val="00DF7E54"/>
    <w:rsid w:val="00E0231E"/>
    <w:rsid w:val="00E03F93"/>
    <w:rsid w:val="00E049E7"/>
    <w:rsid w:val="00E04C16"/>
    <w:rsid w:val="00E04C92"/>
    <w:rsid w:val="00E0554D"/>
    <w:rsid w:val="00E05EA6"/>
    <w:rsid w:val="00E106F4"/>
    <w:rsid w:val="00E1159D"/>
    <w:rsid w:val="00E11B68"/>
    <w:rsid w:val="00E12754"/>
    <w:rsid w:val="00E12AF6"/>
    <w:rsid w:val="00E13504"/>
    <w:rsid w:val="00E135CE"/>
    <w:rsid w:val="00E1407A"/>
    <w:rsid w:val="00E142D4"/>
    <w:rsid w:val="00E145C5"/>
    <w:rsid w:val="00E15DD0"/>
    <w:rsid w:val="00E1763C"/>
    <w:rsid w:val="00E178A6"/>
    <w:rsid w:val="00E17B42"/>
    <w:rsid w:val="00E17DDB"/>
    <w:rsid w:val="00E2052F"/>
    <w:rsid w:val="00E20979"/>
    <w:rsid w:val="00E21A5B"/>
    <w:rsid w:val="00E226C1"/>
    <w:rsid w:val="00E23330"/>
    <w:rsid w:val="00E238A6"/>
    <w:rsid w:val="00E23FCD"/>
    <w:rsid w:val="00E24850"/>
    <w:rsid w:val="00E249FA"/>
    <w:rsid w:val="00E26AF6"/>
    <w:rsid w:val="00E305B5"/>
    <w:rsid w:val="00E312DC"/>
    <w:rsid w:val="00E31D05"/>
    <w:rsid w:val="00E32232"/>
    <w:rsid w:val="00E3299E"/>
    <w:rsid w:val="00E32E44"/>
    <w:rsid w:val="00E32EAE"/>
    <w:rsid w:val="00E343FA"/>
    <w:rsid w:val="00E35F55"/>
    <w:rsid w:val="00E374EB"/>
    <w:rsid w:val="00E37B21"/>
    <w:rsid w:val="00E40A07"/>
    <w:rsid w:val="00E415C0"/>
    <w:rsid w:val="00E4357D"/>
    <w:rsid w:val="00E43756"/>
    <w:rsid w:val="00E43DC7"/>
    <w:rsid w:val="00E45371"/>
    <w:rsid w:val="00E454B9"/>
    <w:rsid w:val="00E45874"/>
    <w:rsid w:val="00E47E03"/>
    <w:rsid w:val="00E5066F"/>
    <w:rsid w:val="00E5087F"/>
    <w:rsid w:val="00E5133F"/>
    <w:rsid w:val="00E523A2"/>
    <w:rsid w:val="00E5283D"/>
    <w:rsid w:val="00E5343A"/>
    <w:rsid w:val="00E53ECF"/>
    <w:rsid w:val="00E53F12"/>
    <w:rsid w:val="00E543D4"/>
    <w:rsid w:val="00E546AB"/>
    <w:rsid w:val="00E5547A"/>
    <w:rsid w:val="00E55559"/>
    <w:rsid w:val="00E564E8"/>
    <w:rsid w:val="00E56932"/>
    <w:rsid w:val="00E56DB9"/>
    <w:rsid w:val="00E61073"/>
    <w:rsid w:val="00E61BCD"/>
    <w:rsid w:val="00E63006"/>
    <w:rsid w:val="00E6303E"/>
    <w:rsid w:val="00E649B7"/>
    <w:rsid w:val="00E649EE"/>
    <w:rsid w:val="00E6527E"/>
    <w:rsid w:val="00E65DE0"/>
    <w:rsid w:val="00E67798"/>
    <w:rsid w:val="00E67F5F"/>
    <w:rsid w:val="00E7147A"/>
    <w:rsid w:val="00E717B6"/>
    <w:rsid w:val="00E71AFE"/>
    <w:rsid w:val="00E71BA4"/>
    <w:rsid w:val="00E71FB6"/>
    <w:rsid w:val="00E721BA"/>
    <w:rsid w:val="00E7253E"/>
    <w:rsid w:val="00E72841"/>
    <w:rsid w:val="00E731B3"/>
    <w:rsid w:val="00E7452F"/>
    <w:rsid w:val="00E752E7"/>
    <w:rsid w:val="00E75611"/>
    <w:rsid w:val="00E76028"/>
    <w:rsid w:val="00E77334"/>
    <w:rsid w:val="00E77D27"/>
    <w:rsid w:val="00E83C18"/>
    <w:rsid w:val="00E84AEB"/>
    <w:rsid w:val="00E84FC9"/>
    <w:rsid w:val="00E84FF0"/>
    <w:rsid w:val="00E8516C"/>
    <w:rsid w:val="00E8634B"/>
    <w:rsid w:val="00E86EEE"/>
    <w:rsid w:val="00E879BD"/>
    <w:rsid w:val="00E90A78"/>
    <w:rsid w:val="00E921DA"/>
    <w:rsid w:val="00E93AD5"/>
    <w:rsid w:val="00E94296"/>
    <w:rsid w:val="00E94996"/>
    <w:rsid w:val="00E94AB3"/>
    <w:rsid w:val="00E96D9E"/>
    <w:rsid w:val="00E97DCB"/>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539F"/>
    <w:rsid w:val="00EB5A96"/>
    <w:rsid w:val="00EB76E2"/>
    <w:rsid w:val="00EB784E"/>
    <w:rsid w:val="00EB78B4"/>
    <w:rsid w:val="00EB7F09"/>
    <w:rsid w:val="00EC04C8"/>
    <w:rsid w:val="00EC0903"/>
    <w:rsid w:val="00EC13DE"/>
    <w:rsid w:val="00EC1625"/>
    <w:rsid w:val="00EC2082"/>
    <w:rsid w:val="00EC4137"/>
    <w:rsid w:val="00EC453B"/>
    <w:rsid w:val="00EC498C"/>
    <w:rsid w:val="00EC5CD6"/>
    <w:rsid w:val="00EC5D4E"/>
    <w:rsid w:val="00EC6065"/>
    <w:rsid w:val="00EC619B"/>
    <w:rsid w:val="00EC6637"/>
    <w:rsid w:val="00EC70E5"/>
    <w:rsid w:val="00ED06E0"/>
    <w:rsid w:val="00ED09BC"/>
    <w:rsid w:val="00ED0B25"/>
    <w:rsid w:val="00ED1F58"/>
    <w:rsid w:val="00ED4634"/>
    <w:rsid w:val="00ED5409"/>
    <w:rsid w:val="00EE0AD6"/>
    <w:rsid w:val="00EE4265"/>
    <w:rsid w:val="00EE445E"/>
    <w:rsid w:val="00EE60E8"/>
    <w:rsid w:val="00EE61A2"/>
    <w:rsid w:val="00EF056A"/>
    <w:rsid w:val="00EF05C0"/>
    <w:rsid w:val="00EF0FF3"/>
    <w:rsid w:val="00EF1543"/>
    <w:rsid w:val="00EF44CC"/>
    <w:rsid w:val="00EF4B83"/>
    <w:rsid w:val="00EF50B5"/>
    <w:rsid w:val="00EF6175"/>
    <w:rsid w:val="00EF6ECC"/>
    <w:rsid w:val="00EF709E"/>
    <w:rsid w:val="00EF7E5E"/>
    <w:rsid w:val="00EF7EF6"/>
    <w:rsid w:val="00F00204"/>
    <w:rsid w:val="00F005B0"/>
    <w:rsid w:val="00F00EAC"/>
    <w:rsid w:val="00F0196A"/>
    <w:rsid w:val="00F01F55"/>
    <w:rsid w:val="00F03100"/>
    <w:rsid w:val="00F054BB"/>
    <w:rsid w:val="00F054C6"/>
    <w:rsid w:val="00F055E8"/>
    <w:rsid w:val="00F10C91"/>
    <w:rsid w:val="00F1187B"/>
    <w:rsid w:val="00F11DC8"/>
    <w:rsid w:val="00F12181"/>
    <w:rsid w:val="00F127C8"/>
    <w:rsid w:val="00F132AA"/>
    <w:rsid w:val="00F13DEB"/>
    <w:rsid w:val="00F13F2E"/>
    <w:rsid w:val="00F140B7"/>
    <w:rsid w:val="00F14739"/>
    <w:rsid w:val="00F149EC"/>
    <w:rsid w:val="00F15BB6"/>
    <w:rsid w:val="00F16BAF"/>
    <w:rsid w:val="00F171F5"/>
    <w:rsid w:val="00F17BD6"/>
    <w:rsid w:val="00F20D6F"/>
    <w:rsid w:val="00F25473"/>
    <w:rsid w:val="00F2547E"/>
    <w:rsid w:val="00F2559E"/>
    <w:rsid w:val="00F2621C"/>
    <w:rsid w:val="00F2707F"/>
    <w:rsid w:val="00F27E75"/>
    <w:rsid w:val="00F301AF"/>
    <w:rsid w:val="00F30D8F"/>
    <w:rsid w:val="00F3116C"/>
    <w:rsid w:val="00F34BD4"/>
    <w:rsid w:val="00F368AB"/>
    <w:rsid w:val="00F373D9"/>
    <w:rsid w:val="00F4002C"/>
    <w:rsid w:val="00F4085A"/>
    <w:rsid w:val="00F41213"/>
    <w:rsid w:val="00F41387"/>
    <w:rsid w:val="00F41C1B"/>
    <w:rsid w:val="00F4218D"/>
    <w:rsid w:val="00F429E8"/>
    <w:rsid w:val="00F43901"/>
    <w:rsid w:val="00F43B5F"/>
    <w:rsid w:val="00F4529C"/>
    <w:rsid w:val="00F45A20"/>
    <w:rsid w:val="00F45C9E"/>
    <w:rsid w:val="00F50BBD"/>
    <w:rsid w:val="00F50CE4"/>
    <w:rsid w:val="00F50E9C"/>
    <w:rsid w:val="00F5119A"/>
    <w:rsid w:val="00F52097"/>
    <w:rsid w:val="00F53566"/>
    <w:rsid w:val="00F53681"/>
    <w:rsid w:val="00F55C5F"/>
    <w:rsid w:val="00F5653F"/>
    <w:rsid w:val="00F579D2"/>
    <w:rsid w:val="00F604BD"/>
    <w:rsid w:val="00F60B3B"/>
    <w:rsid w:val="00F61BE6"/>
    <w:rsid w:val="00F61C12"/>
    <w:rsid w:val="00F61E1F"/>
    <w:rsid w:val="00F61EA4"/>
    <w:rsid w:val="00F621D5"/>
    <w:rsid w:val="00F62412"/>
    <w:rsid w:val="00F62D8C"/>
    <w:rsid w:val="00F6392F"/>
    <w:rsid w:val="00F64F32"/>
    <w:rsid w:val="00F653A3"/>
    <w:rsid w:val="00F65BB9"/>
    <w:rsid w:val="00F67292"/>
    <w:rsid w:val="00F67E3D"/>
    <w:rsid w:val="00F70607"/>
    <w:rsid w:val="00F70A9C"/>
    <w:rsid w:val="00F70D29"/>
    <w:rsid w:val="00F7155A"/>
    <w:rsid w:val="00F7204F"/>
    <w:rsid w:val="00F738D4"/>
    <w:rsid w:val="00F73BD9"/>
    <w:rsid w:val="00F75151"/>
    <w:rsid w:val="00F762F3"/>
    <w:rsid w:val="00F77FDE"/>
    <w:rsid w:val="00F81311"/>
    <w:rsid w:val="00F81BFE"/>
    <w:rsid w:val="00F82591"/>
    <w:rsid w:val="00F82CC5"/>
    <w:rsid w:val="00F83909"/>
    <w:rsid w:val="00F84980"/>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5E64"/>
    <w:rsid w:val="00F96A9A"/>
    <w:rsid w:val="00F96BC2"/>
    <w:rsid w:val="00FA14DF"/>
    <w:rsid w:val="00FA2191"/>
    <w:rsid w:val="00FA273A"/>
    <w:rsid w:val="00FA278D"/>
    <w:rsid w:val="00FA3909"/>
    <w:rsid w:val="00FA3BD7"/>
    <w:rsid w:val="00FA52B0"/>
    <w:rsid w:val="00FA5936"/>
    <w:rsid w:val="00FA5BAC"/>
    <w:rsid w:val="00FA6339"/>
    <w:rsid w:val="00FA7501"/>
    <w:rsid w:val="00FA77D7"/>
    <w:rsid w:val="00FA7A70"/>
    <w:rsid w:val="00FB36C9"/>
    <w:rsid w:val="00FB427E"/>
    <w:rsid w:val="00FB4329"/>
    <w:rsid w:val="00FB5881"/>
    <w:rsid w:val="00FB6F7E"/>
    <w:rsid w:val="00FB7E6E"/>
    <w:rsid w:val="00FC187B"/>
    <w:rsid w:val="00FC2584"/>
    <w:rsid w:val="00FC341C"/>
    <w:rsid w:val="00FC37A9"/>
    <w:rsid w:val="00FC5CCA"/>
    <w:rsid w:val="00FC65C3"/>
    <w:rsid w:val="00FC65CD"/>
    <w:rsid w:val="00FD1249"/>
    <w:rsid w:val="00FD1437"/>
    <w:rsid w:val="00FD15B7"/>
    <w:rsid w:val="00FD1EBC"/>
    <w:rsid w:val="00FD3DA8"/>
    <w:rsid w:val="00FD43F7"/>
    <w:rsid w:val="00FD4482"/>
    <w:rsid w:val="00FD509B"/>
    <w:rsid w:val="00FD5350"/>
    <w:rsid w:val="00FD5B22"/>
    <w:rsid w:val="00FD7044"/>
    <w:rsid w:val="00FD7ACA"/>
    <w:rsid w:val="00FD7EDA"/>
    <w:rsid w:val="00FD7F97"/>
    <w:rsid w:val="00FE004F"/>
    <w:rsid w:val="00FE0A5C"/>
    <w:rsid w:val="00FE1862"/>
    <w:rsid w:val="00FE18E8"/>
    <w:rsid w:val="00FE211A"/>
    <w:rsid w:val="00FE3841"/>
    <w:rsid w:val="00FE47CF"/>
    <w:rsid w:val="00FE49EE"/>
    <w:rsid w:val="00FE5204"/>
    <w:rsid w:val="00FE600E"/>
    <w:rsid w:val="00FE6817"/>
    <w:rsid w:val="00FE68B1"/>
    <w:rsid w:val="00FE68F6"/>
    <w:rsid w:val="00FE69E0"/>
    <w:rsid w:val="00FE7A37"/>
    <w:rsid w:val="00FF027B"/>
    <w:rsid w:val="00FF0B77"/>
    <w:rsid w:val="00FF158C"/>
    <w:rsid w:val="00FF1768"/>
    <w:rsid w:val="00FF2B8F"/>
    <w:rsid w:val="00FF385C"/>
    <w:rsid w:val="00FF3E41"/>
    <w:rsid w:val="00FF4053"/>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5B4FE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uiPriority="99"/>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AEE"/>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rsid w:val="00A46ED8"/>
    <w:pPr>
      <w:keepNext/>
      <w:keepLines/>
      <w:spacing w:before="48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A46ED8"/>
    <w:pPr>
      <w:keepNext/>
      <w:keepLines/>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A46ED8"/>
    <w:pPr>
      <w:keepNext/>
      <w:keepLines/>
      <w:spacing w:before="200"/>
      <w:outlineLvl w:val="2"/>
    </w:pPr>
    <w:rPr>
      <w:rFonts w:eastAsiaTheme="majorEastAsia" w:cstheme="majorBidi"/>
      <w:b/>
      <w:bCs/>
    </w:rPr>
  </w:style>
  <w:style w:type="paragraph" w:styleId="Heading4">
    <w:name w:val="heading 4"/>
    <w:basedOn w:val="Normal"/>
    <w:next w:val="Normal"/>
    <w:link w:val="Heading4Char"/>
    <w:uiPriority w:val="9"/>
    <w:unhideWhenUsed/>
    <w:qFormat/>
    <w:rsid w:val="00A46ED8"/>
    <w:pPr>
      <w:keepNext/>
      <w:keepLines/>
      <w:spacing w:before="200"/>
      <w:outlineLvl w:val="3"/>
    </w:pPr>
    <w:rPr>
      <w:rFonts w:eastAsiaTheme="majorEastAsia" w:cstheme="majorBidi"/>
      <w:b/>
      <w:bCs/>
      <w:i/>
      <w:iCs/>
    </w:rPr>
  </w:style>
  <w:style w:type="paragraph" w:styleId="Heading5">
    <w:name w:val="heading 5"/>
    <w:basedOn w:val="Heading1"/>
    <w:next w:val="BodyText"/>
    <w:qFormat/>
    <w:rsid w:val="00C862E1"/>
    <w:pPr>
      <w:numPr>
        <w:ilvl w:val="4"/>
      </w:numPr>
      <w:spacing w:before="120"/>
      <w:outlineLvl w:val="4"/>
    </w:pPr>
    <w:rPr>
      <w:sz w:val="24"/>
    </w:rPr>
  </w:style>
  <w:style w:type="paragraph" w:styleId="Heading6">
    <w:name w:val="heading 6"/>
    <w:basedOn w:val="Heading1"/>
    <w:next w:val="Normal"/>
    <w:qFormat/>
    <w:rsid w:val="00C862E1"/>
    <w:pPr>
      <w:numPr>
        <w:ilvl w:val="5"/>
      </w:numPr>
      <w:tabs>
        <w:tab w:val="left" w:pos="1191"/>
      </w:tabs>
      <w:spacing w:before="120"/>
      <w:outlineLvl w:val="5"/>
    </w:pPr>
    <w:rPr>
      <w:sz w:val="24"/>
    </w:rPr>
  </w:style>
  <w:style w:type="paragraph" w:styleId="Heading7">
    <w:name w:val="heading 7"/>
    <w:basedOn w:val="Heading1"/>
    <w:next w:val="BodyText"/>
    <w:qFormat/>
    <w:rsid w:val="00C862E1"/>
    <w:pPr>
      <w:numPr>
        <w:ilvl w:val="6"/>
      </w:numPr>
      <w:tabs>
        <w:tab w:val="left" w:pos="1361"/>
      </w:tabs>
      <w:spacing w:before="120"/>
      <w:outlineLvl w:val="6"/>
    </w:pPr>
    <w:rPr>
      <w:sz w:val="24"/>
    </w:rPr>
  </w:style>
  <w:style w:type="paragraph" w:styleId="Heading8">
    <w:name w:val="heading 8"/>
    <w:basedOn w:val="Heading1"/>
    <w:next w:val="BodyText"/>
    <w:qFormat/>
    <w:rsid w:val="00C862E1"/>
    <w:pPr>
      <w:numPr>
        <w:ilvl w:val="7"/>
      </w:numPr>
      <w:tabs>
        <w:tab w:val="left" w:pos="1531"/>
      </w:tabs>
      <w:spacing w:before="120"/>
      <w:outlineLvl w:val="7"/>
    </w:pPr>
    <w:rPr>
      <w:sz w:val="24"/>
    </w:rPr>
  </w:style>
  <w:style w:type="paragraph" w:styleId="Heading9">
    <w:name w:val="heading 9"/>
    <w:basedOn w:val="Heading1"/>
    <w:next w:val="BodyText"/>
    <w:qFormat/>
    <w:rsid w:val="00C862E1"/>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CF7A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7AEE"/>
  </w:style>
  <w:style w:type="paragraph" w:styleId="BodyText">
    <w:name w:val="Body Text"/>
    <w:basedOn w:val="Normal"/>
    <w:link w:val="BodyTextChar"/>
    <w:rsid w:val="00655D2A"/>
    <w:pPr>
      <w:spacing w:after="120"/>
      <w:jc w:val="both"/>
    </w:pPr>
  </w:style>
  <w:style w:type="paragraph" w:styleId="TOC1">
    <w:name w:val="toc 1"/>
    <w:basedOn w:val="Normal"/>
    <w:autoRedefine/>
    <w:rsid w:val="00655D2A"/>
    <w:pPr>
      <w:keepLines/>
      <w:tabs>
        <w:tab w:val="left" w:pos="567"/>
        <w:tab w:val="right" w:leader="dot" w:pos="9356"/>
      </w:tabs>
      <w:spacing w:before="240"/>
      <w:ind w:right="284"/>
    </w:pPr>
  </w:style>
  <w:style w:type="paragraph" w:styleId="TOC2">
    <w:name w:val="toc 2"/>
    <w:basedOn w:val="TOC1"/>
    <w:autoRedefine/>
    <w:semiHidden/>
    <w:rsid w:val="00655D2A"/>
    <w:pPr>
      <w:spacing w:before="0"/>
      <w:ind w:left="1418" w:hanging="851"/>
    </w:pPr>
  </w:style>
  <w:style w:type="paragraph" w:styleId="Footer">
    <w:name w:val="footer"/>
    <w:basedOn w:val="Header"/>
    <w:link w:val="FooterChar"/>
    <w:rsid w:val="00655D2A"/>
  </w:style>
  <w:style w:type="paragraph" w:styleId="Header">
    <w:name w:val="header"/>
    <w:basedOn w:val="Normal"/>
    <w:link w:val="HeaderChar"/>
    <w:rsid w:val="00655D2A"/>
    <w:pPr>
      <w:tabs>
        <w:tab w:val="center" w:pos="4111"/>
        <w:tab w:val="right" w:pos="8222"/>
      </w:tabs>
    </w:pPr>
    <w:rPr>
      <w:b/>
    </w:rPr>
  </w:style>
  <w:style w:type="character" w:styleId="FootnoteReference">
    <w:name w:val="footnote reference"/>
    <w:semiHidden/>
    <w:rsid w:val="00655D2A"/>
    <w:rPr>
      <w:b/>
      <w:position w:val="6"/>
      <w:sz w:val="16"/>
    </w:rPr>
  </w:style>
  <w:style w:type="paragraph" w:styleId="FootnoteText">
    <w:name w:val="footnote text"/>
    <w:basedOn w:val="Normal"/>
    <w:semiHidden/>
    <w:rsid w:val="00655D2A"/>
    <w:pPr>
      <w:keepLines/>
      <w:ind w:left="454" w:hanging="454"/>
    </w:pPr>
    <w:rPr>
      <w:sz w:val="16"/>
    </w:rPr>
  </w:style>
  <w:style w:type="paragraph" w:styleId="Caption">
    <w:name w:val="caption"/>
    <w:basedOn w:val="Normal"/>
    <w:next w:val="Normal"/>
    <w:qFormat/>
    <w:rsid w:val="00C862E1"/>
    <w:pPr>
      <w:ind w:left="432" w:right="471"/>
      <w:jc w:val="center"/>
    </w:pPr>
    <w:rPr>
      <w:b/>
    </w:rPr>
  </w:style>
  <w:style w:type="paragraph" w:styleId="PlainText">
    <w:name w:val="Plain Text"/>
    <w:basedOn w:val="Normal"/>
    <w:semiHidden/>
    <w:rsid w:val="00655D2A"/>
    <w:rPr>
      <w:rFonts w:ascii="Courier New" w:hAnsi="Courier New"/>
      <w:lang w:val="en-AU"/>
    </w:rPr>
  </w:style>
  <w:style w:type="character" w:styleId="PageNumber">
    <w:name w:val="page number"/>
    <w:basedOn w:val="DefaultParagraphFont"/>
    <w:semiHidden/>
    <w:rsid w:val="00655D2A"/>
  </w:style>
  <w:style w:type="paragraph" w:styleId="NoteHeading">
    <w:name w:val="Note Heading"/>
    <w:basedOn w:val="Normal"/>
    <w:next w:val="Normal"/>
    <w:semiHidden/>
    <w:rsid w:val="00655D2A"/>
  </w:style>
  <w:style w:type="paragraph" w:styleId="Title">
    <w:name w:val="Title"/>
    <w:basedOn w:val="Normal"/>
    <w:next w:val="Normal"/>
    <w:link w:val="TitleChar"/>
    <w:uiPriority w:val="10"/>
    <w:qFormat/>
    <w:rsid w:val="00A46ED8"/>
    <w:pPr>
      <w:pBdr>
        <w:bottom w:val="single" w:sz="8" w:space="4" w:color="4F81BD" w:themeColor="accent1"/>
      </w:pBdr>
      <w:spacing w:after="300" w:line="240" w:lineRule="auto"/>
      <w:contextualSpacing/>
    </w:pPr>
    <w:rPr>
      <w:rFonts w:eastAsiaTheme="majorEastAsia" w:cstheme="majorBidi"/>
      <w:spacing w:val="5"/>
      <w:kern w:val="28"/>
      <w:sz w:val="52"/>
      <w:szCs w:val="52"/>
    </w:rPr>
  </w:style>
  <w:style w:type="character" w:styleId="CommentReference">
    <w:name w:val="annotation reference"/>
    <w:semiHidden/>
    <w:rsid w:val="00655D2A"/>
    <w:rPr>
      <w:sz w:val="16"/>
    </w:rPr>
  </w:style>
  <w:style w:type="paragraph" w:styleId="CommentText">
    <w:name w:val="annotation text"/>
    <w:basedOn w:val="Normal"/>
    <w:semiHidden/>
    <w:rsid w:val="00655D2A"/>
  </w:style>
  <w:style w:type="paragraph" w:customStyle="1" w:styleId="Code">
    <w:name w:val="Code"/>
    <w:basedOn w:val="BodyText"/>
    <w:rsid w:val="00655D2A"/>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rsid w:val="00655D2A"/>
    <w:pPr>
      <w:shd w:val="clear" w:color="auto" w:fill="000080"/>
    </w:pPr>
    <w:rPr>
      <w:rFonts w:ascii="Tahoma" w:hAnsi="Tahoma"/>
    </w:rPr>
  </w:style>
  <w:style w:type="paragraph" w:customStyle="1" w:styleId="Reference">
    <w:name w:val="Reference"/>
    <w:basedOn w:val="Normal"/>
    <w:rsid w:val="004A7411"/>
    <w:pPr>
      <w:numPr>
        <w:numId w:val="13"/>
      </w:numPr>
      <w:tabs>
        <w:tab w:val="clear" w:pos="360"/>
        <w:tab w:val="left" w:pos="567"/>
      </w:tabs>
      <w:ind w:left="567" w:hanging="567"/>
    </w:pPr>
  </w:style>
  <w:style w:type="paragraph" w:styleId="Index1">
    <w:name w:val="index 1"/>
    <w:basedOn w:val="Normal"/>
    <w:autoRedefine/>
    <w:semiHidden/>
    <w:rsid w:val="00655D2A"/>
    <w:pPr>
      <w:keepLines/>
    </w:pPr>
  </w:style>
  <w:style w:type="paragraph" w:customStyle="1" w:styleId="AppendixH3">
    <w:name w:val="Appendix H3"/>
    <w:basedOn w:val="Heading3"/>
    <w:next w:val="BodyText"/>
    <w:semiHidden/>
    <w:locked/>
    <w:rsid w:val="00655D2A"/>
    <w:pPr>
      <w:tabs>
        <w:tab w:val="num" w:pos="1440"/>
      </w:tabs>
      <w:ind w:left="432" w:hanging="432"/>
    </w:pPr>
  </w:style>
  <w:style w:type="paragraph" w:customStyle="1" w:styleId="AppendixH2">
    <w:name w:val="Appendix H2"/>
    <w:basedOn w:val="Heading2"/>
    <w:next w:val="BodyText"/>
    <w:semiHidden/>
    <w:locked/>
    <w:rsid w:val="00655D2A"/>
    <w:pPr>
      <w:tabs>
        <w:tab w:val="num" w:pos="1440"/>
      </w:tabs>
      <w:ind w:left="432" w:hanging="432"/>
    </w:pPr>
  </w:style>
  <w:style w:type="paragraph" w:customStyle="1" w:styleId="AppendixH1">
    <w:name w:val="Appendix H1"/>
    <w:basedOn w:val="Heading1"/>
    <w:next w:val="BodyText"/>
    <w:semiHidden/>
    <w:locked/>
    <w:rsid w:val="00655D2A"/>
    <w:pPr>
      <w:pageBreakBefore/>
      <w:numPr>
        <w:numId w:val="5"/>
      </w:numPr>
      <w:pBdr>
        <w:top w:val="single" w:sz="12" w:space="3" w:color="auto"/>
      </w:pBdr>
      <w:spacing w:before="120" w:after="180"/>
    </w:pPr>
  </w:style>
  <w:style w:type="paragraph" w:customStyle="1" w:styleId="AppendixH4">
    <w:name w:val="Appendix H4"/>
    <w:basedOn w:val="Heading4"/>
    <w:next w:val="BodyText"/>
    <w:semiHidden/>
    <w:locked/>
    <w:rsid w:val="00655D2A"/>
    <w:pPr>
      <w:tabs>
        <w:tab w:val="left" w:pos="851"/>
        <w:tab w:val="num" w:pos="1440"/>
      </w:tabs>
      <w:ind w:left="432" w:hanging="432"/>
    </w:pPr>
  </w:style>
  <w:style w:type="character" w:styleId="Hyperlink">
    <w:name w:val="Hyperlink"/>
    <w:rsid w:val="00655D2A"/>
    <w:rPr>
      <w:color w:val="0000FF"/>
      <w:u w:val="single"/>
    </w:rPr>
  </w:style>
  <w:style w:type="character" w:styleId="FollowedHyperlink">
    <w:name w:val="FollowedHyperlink"/>
    <w:semiHidden/>
    <w:rsid w:val="00655D2A"/>
    <w:rPr>
      <w:color w:val="800080"/>
      <w:u w:val="single"/>
    </w:rPr>
  </w:style>
  <w:style w:type="paragraph" w:styleId="EndnoteText">
    <w:name w:val="endnote text"/>
    <w:basedOn w:val="Normal"/>
    <w:semiHidden/>
    <w:rsid w:val="00655D2A"/>
    <w:rPr>
      <w:sz w:val="20"/>
      <w:szCs w:val="20"/>
    </w:rPr>
  </w:style>
  <w:style w:type="character" w:styleId="EndnoteReference">
    <w:name w:val="endnote reference"/>
    <w:semiHidden/>
    <w:rsid w:val="00655D2A"/>
    <w:rPr>
      <w:vertAlign w:val="superscript"/>
    </w:rPr>
  </w:style>
  <w:style w:type="paragraph" w:customStyle="1" w:styleId="Text">
    <w:name w:val="Text"/>
    <w:semiHidden/>
    <w:rsid w:val="00655D2A"/>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rsid w:val="00655D2A"/>
    <w:pPr>
      <w:numPr>
        <w:numId w:val="12"/>
      </w:numPr>
      <w:spacing w:before="220"/>
    </w:pPr>
    <w:rPr>
      <w:rFonts w:ascii="Arial" w:hAnsi="Arial"/>
      <w:sz w:val="22"/>
      <w:lang w:val="en-GB"/>
    </w:rPr>
  </w:style>
  <w:style w:type="paragraph" w:customStyle="1" w:styleId="H6">
    <w:name w:val="H6"/>
    <w:basedOn w:val="Heading5"/>
    <w:next w:val="Normal"/>
    <w:semiHidden/>
    <w:rsid w:val="00655D2A"/>
    <w:pPr>
      <w:numPr>
        <w:ilvl w:val="0"/>
      </w:numPr>
      <w:overflowPunct w:val="0"/>
      <w:autoSpaceDE w:val="0"/>
      <w:autoSpaceDN w:val="0"/>
      <w:adjustRightInd w:val="0"/>
      <w:spacing w:after="180"/>
      <w:ind w:left="1985" w:hanging="1985"/>
      <w:textAlignment w:val="baseline"/>
      <w:outlineLvl w:val="9"/>
    </w:pPr>
    <w:rPr>
      <w:b w:val="0"/>
      <w:sz w:val="20"/>
      <w:szCs w:val="20"/>
    </w:rPr>
  </w:style>
  <w:style w:type="paragraph" w:styleId="TOC8">
    <w:name w:val="toc 8"/>
    <w:basedOn w:val="TOC1"/>
    <w:semiHidden/>
    <w:rsid w:val="00655D2A"/>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rsid w:val="00655D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55D2A"/>
    <w:pPr>
      <w:ind w:left="1701" w:hanging="1701"/>
    </w:pPr>
  </w:style>
  <w:style w:type="paragraph" w:styleId="TOC4">
    <w:name w:val="toc 4"/>
    <w:basedOn w:val="TOC3"/>
    <w:semiHidden/>
    <w:rsid w:val="00655D2A"/>
    <w:pPr>
      <w:ind w:left="1418" w:hanging="1418"/>
    </w:pPr>
  </w:style>
  <w:style w:type="paragraph" w:styleId="TOC3">
    <w:name w:val="toc 3"/>
    <w:basedOn w:val="TOC2"/>
    <w:semiHidden/>
    <w:rsid w:val="00655D2A"/>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rsid w:val="00655D2A"/>
    <w:pPr>
      <w:overflowPunct w:val="0"/>
      <w:autoSpaceDE w:val="0"/>
      <w:autoSpaceDN w:val="0"/>
      <w:adjustRightInd w:val="0"/>
      <w:ind w:left="284"/>
      <w:textAlignment w:val="baseline"/>
    </w:pPr>
    <w:rPr>
      <w:sz w:val="20"/>
      <w:szCs w:val="20"/>
    </w:rPr>
  </w:style>
  <w:style w:type="paragraph" w:customStyle="1" w:styleId="ZH">
    <w:name w:val="ZH"/>
    <w:rsid w:val="00655D2A"/>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655D2A"/>
    <w:pPr>
      <w:pBdr>
        <w:top w:val="single" w:sz="12" w:space="3" w:color="auto"/>
      </w:pBdr>
      <w:overflowPunct w:val="0"/>
      <w:autoSpaceDE w:val="0"/>
      <w:autoSpaceDN w:val="0"/>
      <w:adjustRightInd w:val="0"/>
      <w:spacing w:after="180"/>
      <w:ind w:left="1134" w:hanging="1134"/>
      <w:textAlignment w:val="baseline"/>
      <w:outlineLvl w:val="9"/>
    </w:pPr>
    <w:rPr>
      <w:b w:val="0"/>
      <w:sz w:val="36"/>
      <w:szCs w:val="20"/>
    </w:rPr>
  </w:style>
  <w:style w:type="paragraph" w:styleId="ListNumber2">
    <w:name w:val="List Number 2"/>
    <w:basedOn w:val="ListNumber"/>
    <w:rsid w:val="00655D2A"/>
    <w:pPr>
      <w:ind w:left="851"/>
    </w:pPr>
  </w:style>
  <w:style w:type="paragraph" w:styleId="ListNumber">
    <w:name w:val="List Number"/>
    <w:basedOn w:val="List"/>
    <w:rsid w:val="00655D2A"/>
  </w:style>
  <w:style w:type="paragraph" w:styleId="List">
    <w:name w:val="List"/>
    <w:basedOn w:val="Normal"/>
    <w:rsid w:val="00655D2A"/>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sid w:val="00655D2A"/>
    <w:rPr>
      <w:b/>
    </w:rPr>
  </w:style>
  <w:style w:type="paragraph" w:customStyle="1" w:styleId="TAC">
    <w:name w:val="TAC"/>
    <w:basedOn w:val="TAL"/>
    <w:link w:val="TACChar"/>
    <w:rsid w:val="00655D2A"/>
    <w:pPr>
      <w:jc w:val="center"/>
    </w:pPr>
  </w:style>
  <w:style w:type="paragraph" w:customStyle="1" w:styleId="TAL">
    <w:name w:val="TAL"/>
    <w:basedOn w:val="Normal"/>
    <w:link w:val="TALChar"/>
    <w:rsid w:val="00655D2A"/>
    <w:pPr>
      <w:keepNext/>
      <w:keepLines/>
      <w:overflowPunct w:val="0"/>
      <w:autoSpaceDE w:val="0"/>
      <w:autoSpaceDN w:val="0"/>
      <w:adjustRightInd w:val="0"/>
      <w:textAlignment w:val="baseline"/>
    </w:pPr>
    <w:rPr>
      <w:sz w:val="18"/>
      <w:szCs w:val="20"/>
    </w:rPr>
  </w:style>
  <w:style w:type="paragraph" w:customStyle="1" w:styleId="TF">
    <w:name w:val="TF"/>
    <w:basedOn w:val="TH"/>
    <w:rsid w:val="00655D2A"/>
    <w:pPr>
      <w:keepNext w:val="0"/>
      <w:spacing w:before="0" w:after="240"/>
    </w:pPr>
  </w:style>
  <w:style w:type="paragraph" w:customStyle="1" w:styleId="TH">
    <w:name w:val="TH"/>
    <w:basedOn w:val="Normal"/>
    <w:link w:val="THChar"/>
    <w:rsid w:val="00655D2A"/>
    <w:pPr>
      <w:keepNext/>
      <w:keepLines/>
      <w:overflowPunct w:val="0"/>
      <w:autoSpaceDE w:val="0"/>
      <w:autoSpaceDN w:val="0"/>
      <w:adjustRightInd w:val="0"/>
      <w:spacing w:before="60" w:after="180"/>
      <w:jc w:val="center"/>
      <w:textAlignment w:val="baseline"/>
    </w:pPr>
    <w:rPr>
      <w:b/>
      <w:sz w:val="20"/>
      <w:szCs w:val="20"/>
    </w:rPr>
  </w:style>
  <w:style w:type="paragraph" w:customStyle="1" w:styleId="NO">
    <w:name w:val="NO"/>
    <w:basedOn w:val="Normal"/>
    <w:semiHidden/>
    <w:rsid w:val="00655D2A"/>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rsid w:val="00655D2A"/>
    <w:pPr>
      <w:ind w:left="1418" w:hanging="1418"/>
    </w:pPr>
  </w:style>
  <w:style w:type="paragraph" w:customStyle="1" w:styleId="EX">
    <w:name w:val="EX"/>
    <w:basedOn w:val="Normal"/>
    <w:rsid w:val="00655D2A"/>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rsid w:val="00655D2A"/>
    <w:pPr>
      <w:overflowPunct w:val="0"/>
      <w:autoSpaceDE w:val="0"/>
      <w:autoSpaceDN w:val="0"/>
      <w:adjustRightInd w:val="0"/>
      <w:textAlignment w:val="baseline"/>
    </w:pPr>
    <w:rPr>
      <w:sz w:val="20"/>
      <w:szCs w:val="20"/>
    </w:rPr>
  </w:style>
  <w:style w:type="paragraph" w:customStyle="1" w:styleId="LD">
    <w:name w:val="LD"/>
    <w:semiHidden/>
    <w:rsid w:val="00655D2A"/>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rsid w:val="00655D2A"/>
    <w:pPr>
      <w:spacing w:after="0"/>
    </w:pPr>
  </w:style>
  <w:style w:type="paragraph" w:customStyle="1" w:styleId="EW">
    <w:name w:val="EW"/>
    <w:basedOn w:val="EX"/>
    <w:rsid w:val="00655D2A"/>
    <w:pPr>
      <w:spacing w:after="0"/>
    </w:pPr>
  </w:style>
  <w:style w:type="paragraph" w:styleId="TOC6">
    <w:name w:val="toc 6"/>
    <w:basedOn w:val="TOC5"/>
    <w:next w:val="Normal"/>
    <w:semiHidden/>
    <w:rsid w:val="00655D2A"/>
    <w:pPr>
      <w:ind w:left="1985" w:hanging="1985"/>
    </w:pPr>
  </w:style>
  <w:style w:type="paragraph" w:styleId="TOC7">
    <w:name w:val="toc 7"/>
    <w:basedOn w:val="TOC6"/>
    <w:next w:val="Normal"/>
    <w:semiHidden/>
    <w:rsid w:val="00655D2A"/>
    <w:pPr>
      <w:ind w:left="2268" w:hanging="2268"/>
    </w:pPr>
  </w:style>
  <w:style w:type="paragraph" w:styleId="ListBullet2">
    <w:name w:val="List Bullet 2"/>
    <w:basedOn w:val="ListBullet"/>
    <w:rsid w:val="00655D2A"/>
    <w:pPr>
      <w:ind w:left="851"/>
    </w:pPr>
  </w:style>
  <w:style w:type="paragraph" w:styleId="ListBullet">
    <w:name w:val="List Bullet"/>
    <w:basedOn w:val="List"/>
    <w:rsid w:val="00655D2A"/>
  </w:style>
  <w:style w:type="paragraph" w:styleId="ListBullet3">
    <w:name w:val="List Bullet 3"/>
    <w:basedOn w:val="ListBullet2"/>
    <w:rsid w:val="00655D2A"/>
    <w:pPr>
      <w:ind w:left="1135"/>
    </w:pPr>
  </w:style>
  <w:style w:type="paragraph" w:customStyle="1" w:styleId="EQ">
    <w:name w:val="EQ"/>
    <w:basedOn w:val="Normal"/>
    <w:next w:val="Normal"/>
    <w:rsid w:val="00655D2A"/>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rsid w:val="00655D2A"/>
    <w:pPr>
      <w:keepNext/>
      <w:spacing w:after="0"/>
    </w:pPr>
    <w:rPr>
      <w:sz w:val="18"/>
    </w:rPr>
  </w:style>
  <w:style w:type="paragraph" w:customStyle="1" w:styleId="PL">
    <w:name w:val="PL"/>
    <w:semiHidden/>
    <w:rsid w:val="00655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655D2A"/>
    <w:pPr>
      <w:jc w:val="right"/>
    </w:pPr>
  </w:style>
  <w:style w:type="paragraph" w:customStyle="1" w:styleId="TAN">
    <w:name w:val="TAN"/>
    <w:basedOn w:val="TAL"/>
    <w:rsid w:val="00655D2A"/>
    <w:pPr>
      <w:ind w:left="851" w:hanging="851"/>
    </w:pPr>
  </w:style>
  <w:style w:type="paragraph" w:customStyle="1" w:styleId="ZA">
    <w:name w:val="ZA"/>
    <w:rsid w:val="00655D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55D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655D2A"/>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655D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655D2A"/>
    <w:pPr>
      <w:framePr w:wrap="notBeside" w:y="16161"/>
    </w:pPr>
  </w:style>
  <w:style w:type="paragraph" w:styleId="List2">
    <w:name w:val="List 2"/>
    <w:basedOn w:val="List"/>
    <w:rsid w:val="00655D2A"/>
    <w:pPr>
      <w:ind w:left="851"/>
    </w:pPr>
  </w:style>
  <w:style w:type="paragraph" w:customStyle="1" w:styleId="ZG">
    <w:name w:val="ZG"/>
    <w:rsid w:val="00655D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655D2A"/>
    <w:pPr>
      <w:ind w:left="1135"/>
    </w:pPr>
  </w:style>
  <w:style w:type="paragraph" w:styleId="List4">
    <w:name w:val="List 4"/>
    <w:basedOn w:val="List3"/>
    <w:rsid w:val="00655D2A"/>
    <w:pPr>
      <w:ind w:left="1418"/>
    </w:pPr>
  </w:style>
  <w:style w:type="paragraph" w:styleId="List5">
    <w:name w:val="List 5"/>
    <w:basedOn w:val="List4"/>
    <w:rsid w:val="00655D2A"/>
    <w:pPr>
      <w:ind w:left="1702"/>
    </w:pPr>
  </w:style>
  <w:style w:type="paragraph" w:customStyle="1" w:styleId="EditorsNote">
    <w:name w:val="Editor's Note"/>
    <w:basedOn w:val="NO"/>
    <w:rsid w:val="00655D2A"/>
    <w:rPr>
      <w:color w:val="FF0000"/>
    </w:rPr>
  </w:style>
  <w:style w:type="paragraph" w:styleId="ListBullet4">
    <w:name w:val="List Bullet 4"/>
    <w:basedOn w:val="ListBullet3"/>
    <w:rsid w:val="00655D2A"/>
    <w:pPr>
      <w:ind w:left="1418"/>
    </w:pPr>
  </w:style>
  <w:style w:type="paragraph" w:styleId="ListBullet5">
    <w:name w:val="List Bullet 5"/>
    <w:basedOn w:val="ListBullet4"/>
    <w:rsid w:val="00655D2A"/>
    <w:pPr>
      <w:ind w:left="1702"/>
    </w:pPr>
  </w:style>
  <w:style w:type="paragraph" w:customStyle="1" w:styleId="B1">
    <w:name w:val="B1"/>
    <w:basedOn w:val="List"/>
    <w:link w:val="B1Char"/>
    <w:locked/>
    <w:rsid w:val="005258CB"/>
    <w:rPr>
      <w:sz w:val="22"/>
    </w:rPr>
  </w:style>
  <w:style w:type="paragraph" w:customStyle="1" w:styleId="B2">
    <w:name w:val="B2"/>
    <w:basedOn w:val="List2"/>
    <w:link w:val="B2Char"/>
    <w:locked/>
    <w:rsid w:val="00655D2A"/>
  </w:style>
  <w:style w:type="paragraph" w:customStyle="1" w:styleId="B3">
    <w:name w:val="B3"/>
    <w:basedOn w:val="List3"/>
    <w:locked/>
    <w:rsid w:val="00655D2A"/>
  </w:style>
  <w:style w:type="paragraph" w:customStyle="1" w:styleId="B4">
    <w:name w:val="B4"/>
    <w:basedOn w:val="List4"/>
    <w:locked/>
    <w:rsid w:val="00655D2A"/>
  </w:style>
  <w:style w:type="paragraph" w:customStyle="1" w:styleId="B5">
    <w:name w:val="B5"/>
    <w:basedOn w:val="List5"/>
    <w:locked/>
    <w:rsid w:val="00655D2A"/>
  </w:style>
  <w:style w:type="paragraph" w:customStyle="1" w:styleId="ZTD">
    <w:name w:val="ZTD"/>
    <w:basedOn w:val="ZB"/>
    <w:rsid w:val="00655D2A"/>
    <w:pPr>
      <w:framePr w:hRule="auto" w:wrap="notBeside" w:y="852"/>
    </w:pPr>
    <w:rPr>
      <w:i w:val="0"/>
      <w:sz w:val="40"/>
    </w:rPr>
  </w:style>
  <w:style w:type="paragraph" w:styleId="BodyText3">
    <w:name w:val="Body Text 3"/>
    <w:basedOn w:val="Normal"/>
    <w:semiHidden/>
    <w:rsid w:val="00655D2A"/>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rsid w:val="00655D2A"/>
    <w:pPr>
      <w:numPr>
        <w:numId w:val="8"/>
      </w:numPr>
      <w:tabs>
        <w:tab w:val="left" w:pos="851"/>
      </w:tabs>
      <w:overflowPunct w:val="0"/>
      <w:autoSpaceDE w:val="0"/>
      <w:autoSpaceDN w:val="0"/>
      <w:adjustRightInd w:val="0"/>
      <w:spacing w:after="180"/>
      <w:textAlignment w:val="baseline"/>
    </w:pPr>
    <w:rPr>
      <w:sz w:val="20"/>
      <w:szCs w:val="20"/>
    </w:rPr>
  </w:style>
  <w:style w:type="paragraph" w:customStyle="1" w:styleId="IB1">
    <w:name w:val="IB1"/>
    <w:basedOn w:val="Normal"/>
    <w:semiHidden/>
    <w:rsid w:val="00655D2A"/>
    <w:pPr>
      <w:numPr>
        <w:numId w:val="6"/>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rsid w:val="00655D2A"/>
    <w:pPr>
      <w:numPr>
        <w:numId w:val="7"/>
      </w:numPr>
      <w:tabs>
        <w:tab w:val="left" w:pos="567"/>
      </w:tabs>
      <w:overflowPunct w:val="0"/>
      <w:autoSpaceDE w:val="0"/>
      <w:autoSpaceDN w:val="0"/>
      <w:adjustRightInd w:val="0"/>
      <w:spacing w:after="180"/>
      <w:textAlignment w:val="baseline"/>
    </w:pPr>
    <w:rPr>
      <w:sz w:val="20"/>
      <w:szCs w:val="20"/>
    </w:rPr>
  </w:style>
  <w:style w:type="paragraph" w:customStyle="1" w:styleId="IBN">
    <w:name w:val="IBN"/>
    <w:basedOn w:val="Normal"/>
    <w:semiHidden/>
    <w:rsid w:val="00655D2A"/>
    <w:pPr>
      <w:numPr>
        <w:numId w:val="10"/>
      </w:numPr>
      <w:tabs>
        <w:tab w:val="left" w:pos="567"/>
      </w:tabs>
      <w:overflowPunct w:val="0"/>
      <w:autoSpaceDE w:val="0"/>
      <w:autoSpaceDN w:val="0"/>
      <w:adjustRightInd w:val="0"/>
      <w:spacing w:after="180"/>
      <w:textAlignment w:val="baseline"/>
    </w:pPr>
    <w:rPr>
      <w:sz w:val="20"/>
      <w:szCs w:val="20"/>
    </w:rPr>
  </w:style>
  <w:style w:type="paragraph" w:customStyle="1" w:styleId="IBL">
    <w:name w:val="IBL"/>
    <w:basedOn w:val="Normal"/>
    <w:semiHidden/>
    <w:rsid w:val="00655D2A"/>
    <w:pPr>
      <w:numPr>
        <w:numId w:val="9"/>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rsid w:val="00655D2A"/>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rsid w:val="00655D2A"/>
    <w:pPr>
      <w:overflowPunct w:val="0"/>
      <w:autoSpaceDE w:val="0"/>
      <w:autoSpaceDN w:val="0"/>
      <w:adjustRightInd w:val="0"/>
      <w:spacing w:after="180"/>
      <w:textAlignment w:val="baseline"/>
    </w:pPr>
    <w:rPr>
      <w:sz w:val="20"/>
      <w:szCs w:val="20"/>
    </w:rPr>
  </w:style>
  <w:style w:type="paragraph" w:customStyle="1" w:styleId="HO">
    <w:name w:val="HO"/>
    <w:basedOn w:val="Normal"/>
    <w:semiHidden/>
    <w:rsid w:val="00655D2A"/>
    <w:pPr>
      <w:overflowPunct w:val="0"/>
      <w:autoSpaceDE w:val="0"/>
      <w:autoSpaceDN w:val="0"/>
      <w:adjustRightInd w:val="0"/>
      <w:jc w:val="right"/>
      <w:textAlignment w:val="baseline"/>
    </w:pPr>
    <w:rPr>
      <w:b/>
      <w:sz w:val="20"/>
      <w:szCs w:val="20"/>
    </w:rPr>
  </w:style>
  <w:style w:type="paragraph" w:customStyle="1" w:styleId="HE">
    <w:name w:val="HE"/>
    <w:basedOn w:val="Normal"/>
    <w:semiHidden/>
    <w:rsid w:val="00655D2A"/>
    <w:pPr>
      <w:overflowPunct w:val="0"/>
      <w:autoSpaceDE w:val="0"/>
      <w:autoSpaceDN w:val="0"/>
      <w:adjustRightInd w:val="0"/>
      <w:textAlignment w:val="baseline"/>
    </w:pPr>
    <w:rPr>
      <w:b/>
      <w:sz w:val="20"/>
      <w:szCs w:val="20"/>
    </w:rPr>
  </w:style>
  <w:style w:type="paragraph" w:customStyle="1" w:styleId="WP">
    <w:name w:val="WP"/>
    <w:basedOn w:val="Normal"/>
    <w:semiHidden/>
    <w:rsid w:val="00655D2A"/>
    <w:pPr>
      <w:overflowPunct w:val="0"/>
      <w:autoSpaceDE w:val="0"/>
      <w:autoSpaceDN w:val="0"/>
      <w:adjustRightInd w:val="0"/>
      <w:jc w:val="both"/>
      <w:textAlignment w:val="baseline"/>
    </w:pPr>
    <w:rPr>
      <w:sz w:val="20"/>
      <w:szCs w:val="20"/>
    </w:rPr>
  </w:style>
  <w:style w:type="paragraph" w:customStyle="1" w:styleId="B30">
    <w:name w:val="B3+"/>
    <w:basedOn w:val="Normal"/>
    <w:semiHidden/>
    <w:locked/>
    <w:rsid w:val="00655D2A"/>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rsid w:val="00655D2A"/>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rsid w:val="00655D2A"/>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rsid w:val="00655D2A"/>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rsid w:val="00655D2A"/>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rsid w:val="00655D2A"/>
    <w:pPr>
      <w:keepNext/>
      <w:keepLines/>
      <w:overflowPunct w:val="0"/>
      <w:autoSpaceDE w:val="0"/>
      <w:autoSpaceDN w:val="0"/>
      <w:adjustRightInd w:val="0"/>
      <w:textAlignment w:val="baseline"/>
    </w:pPr>
    <w:rPr>
      <w:sz w:val="20"/>
      <w:szCs w:val="20"/>
    </w:rPr>
  </w:style>
  <w:style w:type="paragraph" w:customStyle="1" w:styleId="ZC">
    <w:name w:val="ZC"/>
    <w:semiHidden/>
    <w:rsid w:val="00655D2A"/>
    <w:pPr>
      <w:spacing w:line="360" w:lineRule="auto"/>
      <w:jc w:val="center"/>
    </w:pPr>
    <w:rPr>
      <w:rFonts w:ascii="Arial" w:hAnsi="Arial"/>
      <w:lang w:val="en-AU"/>
    </w:rPr>
  </w:style>
  <w:style w:type="paragraph" w:customStyle="1" w:styleId="I1">
    <w:name w:val="I1"/>
    <w:basedOn w:val="List"/>
    <w:semiHidden/>
    <w:rsid w:val="00655D2A"/>
  </w:style>
  <w:style w:type="paragraph" w:customStyle="1" w:styleId="I2">
    <w:name w:val="I2"/>
    <w:basedOn w:val="List2"/>
    <w:semiHidden/>
    <w:rsid w:val="00655D2A"/>
  </w:style>
  <w:style w:type="paragraph" w:customStyle="1" w:styleId="I3">
    <w:name w:val="I3"/>
    <w:basedOn w:val="List3"/>
    <w:semiHidden/>
    <w:rsid w:val="00655D2A"/>
  </w:style>
  <w:style w:type="paragraph" w:customStyle="1" w:styleId="TableText">
    <w:name w:val="TableText"/>
    <w:basedOn w:val="BodyTextIndent"/>
    <w:semiHidden/>
    <w:rsid w:val="00655D2A"/>
    <w:pPr>
      <w:keepNext/>
      <w:keepLines/>
      <w:spacing w:after="0"/>
      <w:ind w:left="0"/>
      <w:jc w:val="center"/>
    </w:pPr>
    <w:rPr>
      <w:snapToGrid w:val="0"/>
      <w:kern w:val="2"/>
    </w:rPr>
  </w:style>
  <w:style w:type="paragraph" w:styleId="BodyTextIndent">
    <w:name w:val="Body Text Indent"/>
    <w:basedOn w:val="Normal"/>
    <w:link w:val="BodyTextIndentChar"/>
    <w:semiHidden/>
    <w:rsid w:val="00655D2A"/>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rsid w:val="00655D2A"/>
    <w:pPr>
      <w:autoSpaceDE w:val="0"/>
      <w:autoSpaceDN w:val="0"/>
      <w:spacing w:after="240"/>
      <w:ind w:left="567"/>
      <w:jc w:val="both"/>
    </w:pPr>
    <w:rPr>
      <w:rFonts w:cs="Arial"/>
      <w:sz w:val="20"/>
      <w:szCs w:val="20"/>
    </w:rPr>
  </w:style>
  <w:style w:type="table" w:styleId="TableGrid">
    <w:name w:val="Table Grid"/>
    <w:basedOn w:val="TableNormal"/>
    <w:rsid w:val="00655D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655D2A"/>
    <w:pPr>
      <w:ind w:left="85"/>
    </w:pPr>
    <w:rPr>
      <w:rFonts w:ascii="Arial" w:hAnsi="Arial"/>
      <w:noProof/>
      <w:sz w:val="22"/>
    </w:rPr>
  </w:style>
  <w:style w:type="paragraph" w:customStyle="1" w:styleId="Listabcsingleline">
    <w:name w:val="List abc single line"/>
    <w:semiHidden/>
    <w:rsid w:val="00655D2A"/>
    <w:pPr>
      <w:numPr>
        <w:numId w:val="11"/>
      </w:numPr>
    </w:pPr>
    <w:rPr>
      <w:rFonts w:ascii="Arial" w:hAnsi="Arial"/>
      <w:sz w:val="22"/>
    </w:rPr>
  </w:style>
  <w:style w:type="paragraph" w:styleId="BalloonText">
    <w:name w:val="Balloon Text"/>
    <w:basedOn w:val="Normal"/>
    <w:semiHidden/>
    <w:locked/>
    <w:rsid w:val="00655D2A"/>
    <w:rPr>
      <w:rFonts w:ascii="Tahoma" w:hAnsi="Tahoma" w:cs="Tahoma"/>
      <w:sz w:val="16"/>
      <w:szCs w:val="16"/>
    </w:rPr>
  </w:style>
  <w:style w:type="paragraph" w:styleId="CommentSubject">
    <w:name w:val="annotation subject"/>
    <w:basedOn w:val="CommentText"/>
    <w:next w:val="CommentText"/>
    <w:semiHidden/>
    <w:rsid w:val="00655D2A"/>
    <w:rPr>
      <w:b/>
      <w:bCs/>
      <w:sz w:val="20"/>
      <w:szCs w:val="20"/>
    </w:rPr>
  </w:style>
  <w:style w:type="character" w:styleId="Emphasis">
    <w:name w:val="Emphasis"/>
    <w:semiHidden/>
    <w:qFormat/>
    <w:rsid w:val="00C862E1"/>
    <w:rPr>
      <w:i/>
      <w:iCs/>
    </w:rPr>
  </w:style>
  <w:style w:type="table" w:styleId="MediumGrid3-Accent1">
    <w:name w:val="Medium Grid 3 Accent 1"/>
    <w:basedOn w:val="TableNormal"/>
    <w:uiPriority w:val="69"/>
    <w:rsid w:val="00655D2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655D2A"/>
    <w:rPr>
      <w:color w:val="808080"/>
    </w:rPr>
  </w:style>
  <w:style w:type="paragraph" w:styleId="NormalWeb">
    <w:name w:val="Normal (Web)"/>
    <w:basedOn w:val="Normal"/>
    <w:uiPriority w:val="99"/>
    <w:semiHidden/>
    <w:rsid w:val="00655D2A"/>
    <w:pPr>
      <w:spacing w:before="100" w:beforeAutospacing="1" w:after="100" w:afterAutospacing="1"/>
    </w:pPr>
    <w:rPr>
      <w:rFonts w:eastAsia="Times New Roman"/>
    </w:rPr>
  </w:style>
  <w:style w:type="paragraph" w:styleId="ListParagraph">
    <w:name w:val="List Paragraph"/>
    <w:basedOn w:val="Normal"/>
    <w:uiPriority w:val="34"/>
    <w:semiHidden/>
    <w:qFormat/>
    <w:rsid w:val="00C862E1"/>
    <w:pPr>
      <w:ind w:left="720"/>
      <w:contextualSpacing/>
    </w:pPr>
  </w:style>
  <w:style w:type="table" w:styleId="MediumShading1-Accent1">
    <w:name w:val="Medium Shading 1 Accent 1"/>
    <w:basedOn w:val="TableNormal"/>
    <w:uiPriority w:val="63"/>
    <w:rsid w:val="00655D2A"/>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655D2A"/>
    <w:rPr>
      <w:rFonts w:ascii="Arial" w:eastAsiaTheme="minorHAnsi" w:hAnsi="Arial" w:cstheme="minorBidi"/>
      <w:sz w:val="22"/>
      <w:szCs w:val="22"/>
    </w:rPr>
  </w:style>
  <w:style w:type="character" w:customStyle="1" w:styleId="BodyTextIndentChar">
    <w:name w:val="Body Text Indent Char"/>
    <w:basedOn w:val="DefaultParagraphFont"/>
    <w:link w:val="BodyTextIndent"/>
    <w:semiHidden/>
    <w:rsid w:val="00655D2A"/>
    <w:rPr>
      <w:rFonts w:ascii="Arial" w:eastAsiaTheme="minorHAnsi" w:hAnsi="Arial" w:cstheme="minorBidi"/>
    </w:rPr>
  </w:style>
  <w:style w:type="character" w:customStyle="1" w:styleId="TACChar">
    <w:name w:val="TAC Char"/>
    <w:link w:val="TAC"/>
    <w:rsid w:val="00655D2A"/>
    <w:rPr>
      <w:rFonts w:ascii="Arial" w:eastAsiaTheme="minorHAnsi" w:hAnsi="Arial" w:cstheme="minorBidi"/>
      <w:sz w:val="18"/>
    </w:rPr>
  </w:style>
  <w:style w:type="table" w:styleId="LightList-Accent1">
    <w:name w:val="Light List Accent 1"/>
    <w:basedOn w:val="TableNormal"/>
    <w:uiPriority w:val="61"/>
    <w:rsid w:val="00655D2A"/>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A46ED8"/>
    <w:rPr>
      <w:rFonts w:ascii="Arial" w:eastAsiaTheme="majorEastAsia" w:hAnsi="Arial" w:cstheme="majorBidi"/>
      <w:spacing w:val="5"/>
      <w:kern w:val="28"/>
      <w:sz w:val="52"/>
      <w:szCs w:val="52"/>
    </w:rPr>
  </w:style>
  <w:style w:type="paragraph" w:customStyle="1" w:styleId="Normal0">
    <w:name w:val="Normal_"/>
    <w:basedOn w:val="Normal"/>
    <w:semiHidden/>
    <w:rsid w:val="00655D2A"/>
    <w:pPr>
      <w:spacing w:after="160" w:line="240" w:lineRule="exact"/>
    </w:pPr>
    <w:rPr>
      <w:rFonts w:eastAsia="SimSun" w:cs="Arial"/>
      <w:sz w:val="20"/>
      <w:szCs w:val="20"/>
    </w:rPr>
  </w:style>
  <w:style w:type="character" w:customStyle="1" w:styleId="TALChar">
    <w:name w:val="TAL Char"/>
    <w:link w:val="TAL"/>
    <w:rsid w:val="00655D2A"/>
    <w:rPr>
      <w:rFonts w:ascii="Arial" w:eastAsiaTheme="minorHAnsi" w:hAnsi="Arial" w:cstheme="minorBidi"/>
      <w:sz w:val="18"/>
    </w:rPr>
  </w:style>
  <w:style w:type="character" w:customStyle="1" w:styleId="THChar">
    <w:name w:val="TH Char"/>
    <w:link w:val="TH"/>
    <w:rsid w:val="009151CF"/>
    <w:rPr>
      <w:rFonts w:ascii="Arial" w:eastAsiaTheme="minorHAnsi" w:hAnsi="Arial" w:cstheme="minorBidi"/>
      <w:b/>
    </w:rPr>
  </w:style>
  <w:style w:type="character" w:customStyle="1" w:styleId="TAHChar">
    <w:name w:val="TAH Char"/>
    <w:link w:val="TAH"/>
    <w:rsid w:val="009151CF"/>
    <w:rPr>
      <w:rFonts w:ascii="Arial" w:eastAsiaTheme="minorHAnsi" w:hAnsi="Arial" w:cstheme="minorBidi"/>
      <w:b/>
      <w:sz w:val="18"/>
    </w:rPr>
  </w:style>
  <w:style w:type="character" w:customStyle="1" w:styleId="FooterChar">
    <w:name w:val="Footer Char"/>
    <w:basedOn w:val="DefaultParagraphFont"/>
    <w:link w:val="Footer"/>
    <w:rsid w:val="00885A16"/>
    <w:rPr>
      <w:rFonts w:ascii="Arial" w:eastAsiaTheme="minorHAnsi" w:hAnsi="Arial" w:cstheme="minorBidi"/>
      <w:b/>
      <w:sz w:val="22"/>
      <w:szCs w:val="22"/>
    </w:rPr>
  </w:style>
  <w:style w:type="character" w:customStyle="1" w:styleId="Heading1Char">
    <w:name w:val="Heading 1 Char"/>
    <w:basedOn w:val="DefaultParagraphFont"/>
    <w:link w:val="Heading1"/>
    <w:uiPriority w:val="9"/>
    <w:rsid w:val="00A46ED8"/>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rsid w:val="00A46ED8"/>
    <w:rPr>
      <w:rFonts w:ascii="Arial" w:eastAsiaTheme="majorEastAsia" w:hAnsi="Arial" w:cstheme="majorBidi"/>
      <w:b/>
      <w:bCs/>
      <w:sz w:val="26"/>
      <w:szCs w:val="26"/>
    </w:rPr>
  </w:style>
  <w:style w:type="paragraph" w:styleId="Subtitle">
    <w:name w:val="Subtitle"/>
    <w:basedOn w:val="Normal"/>
    <w:next w:val="Normal"/>
    <w:link w:val="SubtitleChar"/>
    <w:uiPriority w:val="11"/>
    <w:qFormat/>
    <w:rsid w:val="00A46ED8"/>
    <w:pPr>
      <w:numPr>
        <w:ilvl w:val="1"/>
      </w:numPr>
    </w:pPr>
    <w:rPr>
      <w:rFonts w:eastAsiaTheme="majorEastAsia" w:cstheme="majorBidi"/>
      <w:i/>
      <w:iCs/>
      <w:spacing w:val="15"/>
      <w:sz w:val="24"/>
      <w:szCs w:val="24"/>
    </w:rPr>
  </w:style>
  <w:style w:type="character" w:customStyle="1" w:styleId="SubtitleChar">
    <w:name w:val="Subtitle Char"/>
    <w:basedOn w:val="DefaultParagraphFont"/>
    <w:link w:val="Subtitle"/>
    <w:uiPriority w:val="11"/>
    <w:rsid w:val="00A46ED8"/>
    <w:rPr>
      <w:rFonts w:ascii="Arial" w:eastAsiaTheme="majorEastAsia" w:hAnsi="Arial" w:cstheme="majorBidi"/>
      <w:i/>
      <w:iCs/>
      <w:spacing w:val="15"/>
      <w:sz w:val="24"/>
      <w:szCs w:val="24"/>
    </w:rPr>
  </w:style>
  <w:style w:type="character" w:customStyle="1" w:styleId="Heading3Char">
    <w:name w:val="Heading 3 Char"/>
    <w:basedOn w:val="DefaultParagraphFont"/>
    <w:link w:val="Heading3"/>
    <w:uiPriority w:val="9"/>
    <w:rsid w:val="00A46ED8"/>
    <w:rPr>
      <w:rFonts w:ascii="Arial" w:eastAsiaTheme="majorEastAsia" w:hAnsi="Arial" w:cstheme="majorBidi"/>
      <w:b/>
      <w:bCs/>
      <w:sz w:val="22"/>
      <w:szCs w:val="22"/>
    </w:rPr>
  </w:style>
  <w:style w:type="character" w:customStyle="1" w:styleId="Heading4Char">
    <w:name w:val="Heading 4 Char"/>
    <w:basedOn w:val="DefaultParagraphFont"/>
    <w:link w:val="Heading4"/>
    <w:uiPriority w:val="9"/>
    <w:rsid w:val="00A46ED8"/>
    <w:rPr>
      <w:rFonts w:ascii="Arial" w:eastAsiaTheme="majorEastAsia" w:hAnsi="Arial" w:cstheme="majorBidi"/>
      <w:b/>
      <w:bCs/>
      <w:i/>
      <w:iCs/>
      <w:sz w:val="22"/>
      <w:szCs w:val="22"/>
    </w:rPr>
  </w:style>
  <w:style w:type="paragraph" w:customStyle="1" w:styleId="3GPPHeader">
    <w:name w:val="3GPP_Header"/>
    <w:basedOn w:val="Normal"/>
    <w:rsid w:val="00B36DAF"/>
    <w:pPr>
      <w:tabs>
        <w:tab w:val="left" w:pos="1701"/>
        <w:tab w:val="right" w:pos="9639"/>
      </w:tabs>
      <w:spacing w:after="240"/>
    </w:pPr>
    <w:rPr>
      <w:b/>
      <w:sz w:val="24"/>
    </w:rPr>
  </w:style>
  <w:style w:type="paragraph" w:customStyle="1" w:styleId="Figure">
    <w:name w:val="Figure"/>
    <w:basedOn w:val="Normal"/>
    <w:next w:val="Caption"/>
    <w:rsid w:val="00B36DAF"/>
    <w:pPr>
      <w:keepNext/>
      <w:keepLines/>
      <w:spacing w:before="180"/>
      <w:jc w:val="center"/>
    </w:pPr>
  </w:style>
  <w:style w:type="paragraph" w:customStyle="1" w:styleId="Proposal">
    <w:name w:val="Proposal"/>
    <w:basedOn w:val="Normal"/>
    <w:rsid w:val="00B36DAF"/>
    <w:pPr>
      <w:numPr>
        <w:numId w:val="3"/>
      </w:numPr>
      <w:tabs>
        <w:tab w:val="left" w:pos="1701"/>
      </w:tabs>
    </w:pPr>
    <w:rPr>
      <w:b/>
      <w:bCs/>
    </w:rPr>
  </w:style>
  <w:style w:type="paragraph" w:customStyle="1" w:styleId="Observation">
    <w:name w:val="Observation"/>
    <w:basedOn w:val="Proposal"/>
    <w:rsid w:val="00B36DAF"/>
    <w:pPr>
      <w:numPr>
        <w:numId w:val="4"/>
      </w:numPr>
    </w:pPr>
  </w:style>
  <w:style w:type="paragraph" w:styleId="TableofFigures">
    <w:name w:val="table of figures"/>
    <w:basedOn w:val="Normal"/>
    <w:next w:val="Normal"/>
    <w:uiPriority w:val="99"/>
    <w:rsid w:val="00B36DAF"/>
    <w:pPr>
      <w:ind w:left="1418" w:hanging="1418"/>
    </w:pPr>
    <w:rPr>
      <w:b/>
    </w:rPr>
  </w:style>
  <w:style w:type="character" w:customStyle="1" w:styleId="ZGSM">
    <w:name w:val="ZGSM"/>
    <w:rsid w:val="00B36DAF"/>
  </w:style>
  <w:style w:type="character" w:customStyle="1" w:styleId="HeaderChar">
    <w:name w:val="Header Char"/>
    <w:basedOn w:val="DefaultParagraphFont"/>
    <w:link w:val="Header"/>
    <w:rsid w:val="004C035C"/>
    <w:rPr>
      <w:rFonts w:ascii="Arial" w:eastAsiaTheme="minorHAnsi" w:hAnsi="Arial" w:cstheme="minorBidi"/>
      <w:b/>
      <w:sz w:val="22"/>
      <w:szCs w:val="22"/>
    </w:rPr>
  </w:style>
  <w:style w:type="character" w:customStyle="1" w:styleId="B1Char">
    <w:name w:val="B1 Char"/>
    <w:link w:val="B1"/>
    <w:rsid w:val="005258CB"/>
    <w:rPr>
      <w:rFonts w:ascii="Arial" w:eastAsiaTheme="minorHAnsi" w:hAnsi="Arial" w:cstheme="minorBidi"/>
      <w:sz w:val="22"/>
    </w:rPr>
  </w:style>
  <w:style w:type="character" w:customStyle="1" w:styleId="B2Char">
    <w:name w:val="B2 Char"/>
    <w:link w:val="B2"/>
    <w:rsid w:val="00F52097"/>
    <w:rPr>
      <w:rFonts w:ascii="Arial" w:eastAsiaTheme="minorHAnsi" w:hAnsi="Arial"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uiPriority="99"/>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AEE"/>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uiPriority w:val="9"/>
    <w:qFormat/>
    <w:rsid w:val="00A46ED8"/>
    <w:pPr>
      <w:keepNext/>
      <w:keepLines/>
      <w:spacing w:before="48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A46ED8"/>
    <w:pPr>
      <w:keepNext/>
      <w:keepLines/>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A46ED8"/>
    <w:pPr>
      <w:keepNext/>
      <w:keepLines/>
      <w:spacing w:before="200"/>
      <w:outlineLvl w:val="2"/>
    </w:pPr>
    <w:rPr>
      <w:rFonts w:eastAsiaTheme="majorEastAsia" w:cstheme="majorBidi"/>
      <w:b/>
      <w:bCs/>
    </w:rPr>
  </w:style>
  <w:style w:type="paragraph" w:styleId="Heading4">
    <w:name w:val="heading 4"/>
    <w:basedOn w:val="Normal"/>
    <w:next w:val="Normal"/>
    <w:link w:val="Heading4Char"/>
    <w:uiPriority w:val="9"/>
    <w:unhideWhenUsed/>
    <w:qFormat/>
    <w:rsid w:val="00A46ED8"/>
    <w:pPr>
      <w:keepNext/>
      <w:keepLines/>
      <w:spacing w:before="200"/>
      <w:outlineLvl w:val="3"/>
    </w:pPr>
    <w:rPr>
      <w:rFonts w:eastAsiaTheme="majorEastAsia" w:cstheme="majorBidi"/>
      <w:b/>
      <w:bCs/>
      <w:i/>
      <w:iCs/>
    </w:rPr>
  </w:style>
  <w:style w:type="paragraph" w:styleId="Heading5">
    <w:name w:val="heading 5"/>
    <w:basedOn w:val="Heading1"/>
    <w:next w:val="BodyText"/>
    <w:qFormat/>
    <w:rsid w:val="00C862E1"/>
    <w:pPr>
      <w:numPr>
        <w:ilvl w:val="4"/>
      </w:numPr>
      <w:spacing w:before="120"/>
      <w:outlineLvl w:val="4"/>
    </w:pPr>
    <w:rPr>
      <w:sz w:val="24"/>
    </w:rPr>
  </w:style>
  <w:style w:type="paragraph" w:styleId="Heading6">
    <w:name w:val="heading 6"/>
    <w:basedOn w:val="Heading1"/>
    <w:next w:val="Normal"/>
    <w:qFormat/>
    <w:rsid w:val="00C862E1"/>
    <w:pPr>
      <w:numPr>
        <w:ilvl w:val="5"/>
      </w:numPr>
      <w:tabs>
        <w:tab w:val="left" w:pos="1191"/>
      </w:tabs>
      <w:spacing w:before="120"/>
      <w:outlineLvl w:val="5"/>
    </w:pPr>
    <w:rPr>
      <w:sz w:val="24"/>
    </w:rPr>
  </w:style>
  <w:style w:type="paragraph" w:styleId="Heading7">
    <w:name w:val="heading 7"/>
    <w:basedOn w:val="Heading1"/>
    <w:next w:val="BodyText"/>
    <w:qFormat/>
    <w:rsid w:val="00C862E1"/>
    <w:pPr>
      <w:numPr>
        <w:ilvl w:val="6"/>
      </w:numPr>
      <w:tabs>
        <w:tab w:val="left" w:pos="1361"/>
      </w:tabs>
      <w:spacing w:before="120"/>
      <w:outlineLvl w:val="6"/>
    </w:pPr>
    <w:rPr>
      <w:sz w:val="24"/>
    </w:rPr>
  </w:style>
  <w:style w:type="paragraph" w:styleId="Heading8">
    <w:name w:val="heading 8"/>
    <w:basedOn w:val="Heading1"/>
    <w:next w:val="BodyText"/>
    <w:qFormat/>
    <w:rsid w:val="00C862E1"/>
    <w:pPr>
      <w:numPr>
        <w:ilvl w:val="7"/>
      </w:numPr>
      <w:tabs>
        <w:tab w:val="left" w:pos="1531"/>
      </w:tabs>
      <w:spacing w:before="120"/>
      <w:outlineLvl w:val="7"/>
    </w:pPr>
    <w:rPr>
      <w:sz w:val="24"/>
    </w:rPr>
  </w:style>
  <w:style w:type="paragraph" w:styleId="Heading9">
    <w:name w:val="heading 9"/>
    <w:basedOn w:val="Heading1"/>
    <w:next w:val="BodyText"/>
    <w:qFormat/>
    <w:rsid w:val="00C862E1"/>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CF7A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7AEE"/>
  </w:style>
  <w:style w:type="paragraph" w:styleId="BodyText">
    <w:name w:val="Body Text"/>
    <w:basedOn w:val="Normal"/>
    <w:link w:val="BodyTextChar"/>
    <w:rsid w:val="00655D2A"/>
    <w:pPr>
      <w:spacing w:after="120"/>
      <w:jc w:val="both"/>
    </w:pPr>
  </w:style>
  <w:style w:type="paragraph" w:styleId="TOC1">
    <w:name w:val="toc 1"/>
    <w:basedOn w:val="Normal"/>
    <w:autoRedefine/>
    <w:rsid w:val="00655D2A"/>
    <w:pPr>
      <w:keepLines/>
      <w:tabs>
        <w:tab w:val="left" w:pos="567"/>
        <w:tab w:val="right" w:leader="dot" w:pos="9356"/>
      </w:tabs>
      <w:spacing w:before="240"/>
      <w:ind w:right="284"/>
    </w:pPr>
  </w:style>
  <w:style w:type="paragraph" w:styleId="TOC2">
    <w:name w:val="toc 2"/>
    <w:basedOn w:val="TOC1"/>
    <w:autoRedefine/>
    <w:semiHidden/>
    <w:rsid w:val="00655D2A"/>
    <w:pPr>
      <w:spacing w:before="0"/>
      <w:ind w:left="1418" w:hanging="851"/>
    </w:pPr>
  </w:style>
  <w:style w:type="paragraph" w:styleId="Footer">
    <w:name w:val="footer"/>
    <w:basedOn w:val="Header"/>
    <w:link w:val="FooterChar"/>
    <w:rsid w:val="00655D2A"/>
  </w:style>
  <w:style w:type="paragraph" w:styleId="Header">
    <w:name w:val="header"/>
    <w:basedOn w:val="Normal"/>
    <w:link w:val="HeaderChar"/>
    <w:rsid w:val="00655D2A"/>
    <w:pPr>
      <w:tabs>
        <w:tab w:val="center" w:pos="4111"/>
        <w:tab w:val="right" w:pos="8222"/>
      </w:tabs>
    </w:pPr>
    <w:rPr>
      <w:b/>
    </w:rPr>
  </w:style>
  <w:style w:type="character" w:styleId="FootnoteReference">
    <w:name w:val="footnote reference"/>
    <w:semiHidden/>
    <w:rsid w:val="00655D2A"/>
    <w:rPr>
      <w:b/>
      <w:position w:val="6"/>
      <w:sz w:val="16"/>
    </w:rPr>
  </w:style>
  <w:style w:type="paragraph" w:styleId="FootnoteText">
    <w:name w:val="footnote text"/>
    <w:basedOn w:val="Normal"/>
    <w:semiHidden/>
    <w:rsid w:val="00655D2A"/>
    <w:pPr>
      <w:keepLines/>
      <w:ind w:left="454" w:hanging="454"/>
    </w:pPr>
    <w:rPr>
      <w:sz w:val="16"/>
    </w:rPr>
  </w:style>
  <w:style w:type="paragraph" w:styleId="Caption">
    <w:name w:val="caption"/>
    <w:basedOn w:val="Normal"/>
    <w:next w:val="Normal"/>
    <w:qFormat/>
    <w:rsid w:val="00C862E1"/>
    <w:pPr>
      <w:ind w:left="432" w:right="471"/>
      <w:jc w:val="center"/>
    </w:pPr>
    <w:rPr>
      <w:b/>
    </w:rPr>
  </w:style>
  <w:style w:type="paragraph" w:styleId="PlainText">
    <w:name w:val="Plain Text"/>
    <w:basedOn w:val="Normal"/>
    <w:semiHidden/>
    <w:rsid w:val="00655D2A"/>
    <w:rPr>
      <w:rFonts w:ascii="Courier New" w:hAnsi="Courier New"/>
      <w:lang w:val="en-AU"/>
    </w:rPr>
  </w:style>
  <w:style w:type="character" w:styleId="PageNumber">
    <w:name w:val="page number"/>
    <w:basedOn w:val="DefaultParagraphFont"/>
    <w:semiHidden/>
    <w:rsid w:val="00655D2A"/>
  </w:style>
  <w:style w:type="paragraph" w:styleId="NoteHeading">
    <w:name w:val="Note Heading"/>
    <w:basedOn w:val="Normal"/>
    <w:next w:val="Normal"/>
    <w:semiHidden/>
    <w:rsid w:val="00655D2A"/>
  </w:style>
  <w:style w:type="paragraph" w:styleId="Title">
    <w:name w:val="Title"/>
    <w:basedOn w:val="Normal"/>
    <w:next w:val="Normal"/>
    <w:link w:val="TitleChar"/>
    <w:uiPriority w:val="10"/>
    <w:qFormat/>
    <w:rsid w:val="00A46ED8"/>
    <w:pPr>
      <w:pBdr>
        <w:bottom w:val="single" w:sz="8" w:space="4" w:color="4F81BD" w:themeColor="accent1"/>
      </w:pBdr>
      <w:spacing w:after="300" w:line="240" w:lineRule="auto"/>
      <w:contextualSpacing/>
    </w:pPr>
    <w:rPr>
      <w:rFonts w:eastAsiaTheme="majorEastAsia" w:cstheme="majorBidi"/>
      <w:spacing w:val="5"/>
      <w:kern w:val="28"/>
      <w:sz w:val="52"/>
      <w:szCs w:val="52"/>
    </w:rPr>
  </w:style>
  <w:style w:type="character" w:styleId="CommentReference">
    <w:name w:val="annotation reference"/>
    <w:semiHidden/>
    <w:rsid w:val="00655D2A"/>
    <w:rPr>
      <w:sz w:val="16"/>
    </w:rPr>
  </w:style>
  <w:style w:type="paragraph" w:styleId="CommentText">
    <w:name w:val="annotation text"/>
    <w:basedOn w:val="Normal"/>
    <w:semiHidden/>
    <w:rsid w:val="00655D2A"/>
  </w:style>
  <w:style w:type="paragraph" w:customStyle="1" w:styleId="Code">
    <w:name w:val="Code"/>
    <w:basedOn w:val="BodyText"/>
    <w:rsid w:val="00655D2A"/>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rsid w:val="00655D2A"/>
    <w:pPr>
      <w:shd w:val="clear" w:color="auto" w:fill="000080"/>
    </w:pPr>
    <w:rPr>
      <w:rFonts w:ascii="Tahoma" w:hAnsi="Tahoma"/>
    </w:rPr>
  </w:style>
  <w:style w:type="paragraph" w:customStyle="1" w:styleId="Reference">
    <w:name w:val="Reference"/>
    <w:basedOn w:val="Normal"/>
    <w:rsid w:val="004A7411"/>
    <w:pPr>
      <w:numPr>
        <w:numId w:val="13"/>
      </w:numPr>
      <w:tabs>
        <w:tab w:val="clear" w:pos="360"/>
        <w:tab w:val="left" w:pos="567"/>
      </w:tabs>
      <w:ind w:left="567" w:hanging="567"/>
    </w:pPr>
  </w:style>
  <w:style w:type="paragraph" w:styleId="Index1">
    <w:name w:val="index 1"/>
    <w:basedOn w:val="Normal"/>
    <w:autoRedefine/>
    <w:semiHidden/>
    <w:rsid w:val="00655D2A"/>
    <w:pPr>
      <w:keepLines/>
    </w:pPr>
  </w:style>
  <w:style w:type="paragraph" w:customStyle="1" w:styleId="AppendixH3">
    <w:name w:val="Appendix H3"/>
    <w:basedOn w:val="Heading3"/>
    <w:next w:val="BodyText"/>
    <w:semiHidden/>
    <w:locked/>
    <w:rsid w:val="00655D2A"/>
    <w:pPr>
      <w:tabs>
        <w:tab w:val="num" w:pos="1440"/>
      </w:tabs>
      <w:ind w:left="432" w:hanging="432"/>
    </w:pPr>
  </w:style>
  <w:style w:type="paragraph" w:customStyle="1" w:styleId="AppendixH2">
    <w:name w:val="Appendix H2"/>
    <w:basedOn w:val="Heading2"/>
    <w:next w:val="BodyText"/>
    <w:semiHidden/>
    <w:locked/>
    <w:rsid w:val="00655D2A"/>
    <w:pPr>
      <w:tabs>
        <w:tab w:val="num" w:pos="1440"/>
      </w:tabs>
      <w:ind w:left="432" w:hanging="432"/>
    </w:pPr>
  </w:style>
  <w:style w:type="paragraph" w:customStyle="1" w:styleId="AppendixH1">
    <w:name w:val="Appendix H1"/>
    <w:basedOn w:val="Heading1"/>
    <w:next w:val="BodyText"/>
    <w:semiHidden/>
    <w:locked/>
    <w:rsid w:val="00655D2A"/>
    <w:pPr>
      <w:pageBreakBefore/>
      <w:numPr>
        <w:numId w:val="5"/>
      </w:numPr>
      <w:pBdr>
        <w:top w:val="single" w:sz="12" w:space="3" w:color="auto"/>
      </w:pBdr>
      <w:spacing w:before="120" w:after="180"/>
    </w:pPr>
  </w:style>
  <w:style w:type="paragraph" w:customStyle="1" w:styleId="AppendixH4">
    <w:name w:val="Appendix H4"/>
    <w:basedOn w:val="Heading4"/>
    <w:next w:val="BodyText"/>
    <w:semiHidden/>
    <w:locked/>
    <w:rsid w:val="00655D2A"/>
    <w:pPr>
      <w:tabs>
        <w:tab w:val="left" w:pos="851"/>
        <w:tab w:val="num" w:pos="1440"/>
      </w:tabs>
      <w:ind w:left="432" w:hanging="432"/>
    </w:pPr>
  </w:style>
  <w:style w:type="character" w:styleId="Hyperlink">
    <w:name w:val="Hyperlink"/>
    <w:rsid w:val="00655D2A"/>
    <w:rPr>
      <w:color w:val="0000FF"/>
      <w:u w:val="single"/>
    </w:rPr>
  </w:style>
  <w:style w:type="character" w:styleId="FollowedHyperlink">
    <w:name w:val="FollowedHyperlink"/>
    <w:semiHidden/>
    <w:rsid w:val="00655D2A"/>
    <w:rPr>
      <w:color w:val="800080"/>
      <w:u w:val="single"/>
    </w:rPr>
  </w:style>
  <w:style w:type="paragraph" w:styleId="EndnoteText">
    <w:name w:val="endnote text"/>
    <w:basedOn w:val="Normal"/>
    <w:semiHidden/>
    <w:rsid w:val="00655D2A"/>
    <w:rPr>
      <w:sz w:val="20"/>
      <w:szCs w:val="20"/>
    </w:rPr>
  </w:style>
  <w:style w:type="character" w:styleId="EndnoteReference">
    <w:name w:val="endnote reference"/>
    <w:semiHidden/>
    <w:rsid w:val="00655D2A"/>
    <w:rPr>
      <w:vertAlign w:val="superscript"/>
    </w:rPr>
  </w:style>
  <w:style w:type="paragraph" w:customStyle="1" w:styleId="Text">
    <w:name w:val="Text"/>
    <w:semiHidden/>
    <w:rsid w:val="00655D2A"/>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rsid w:val="00655D2A"/>
    <w:pPr>
      <w:numPr>
        <w:numId w:val="12"/>
      </w:numPr>
      <w:spacing w:before="220"/>
    </w:pPr>
    <w:rPr>
      <w:rFonts w:ascii="Arial" w:hAnsi="Arial"/>
      <w:sz w:val="22"/>
      <w:lang w:val="en-GB"/>
    </w:rPr>
  </w:style>
  <w:style w:type="paragraph" w:customStyle="1" w:styleId="H6">
    <w:name w:val="H6"/>
    <w:basedOn w:val="Heading5"/>
    <w:next w:val="Normal"/>
    <w:semiHidden/>
    <w:rsid w:val="00655D2A"/>
    <w:pPr>
      <w:numPr>
        <w:ilvl w:val="0"/>
      </w:numPr>
      <w:overflowPunct w:val="0"/>
      <w:autoSpaceDE w:val="0"/>
      <w:autoSpaceDN w:val="0"/>
      <w:adjustRightInd w:val="0"/>
      <w:spacing w:after="180"/>
      <w:ind w:left="1985" w:hanging="1985"/>
      <w:textAlignment w:val="baseline"/>
      <w:outlineLvl w:val="9"/>
    </w:pPr>
    <w:rPr>
      <w:b w:val="0"/>
      <w:sz w:val="20"/>
      <w:szCs w:val="20"/>
    </w:rPr>
  </w:style>
  <w:style w:type="paragraph" w:styleId="TOC8">
    <w:name w:val="toc 8"/>
    <w:basedOn w:val="TOC1"/>
    <w:semiHidden/>
    <w:rsid w:val="00655D2A"/>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rsid w:val="00655D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55D2A"/>
    <w:pPr>
      <w:ind w:left="1701" w:hanging="1701"/>
    </w:pPr>
  </w:style>
  <w:style w:type="paragraph" w:styleId="TOC4">
    <w:name w:val="toc 4"/>
    <w:basedOn w:val="TOC3"/>
    <w:semiHidden/>
    <w:rsid w:val="00655D2A"/>
    <w:pPr>
      <w:ind w:left="1418" w:hanging="1418"/>
    </w:pPr>
  </w:style>
  <w:style w:type="paragraph" w:styleId="TOC3">
    <w:name w:val="toc 3"/>
    <w:basedOn w:val="TOC2"/>
    <w:semiHidden/>
    <w:rsid w:val="00655D2A"/>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rsid w:val="00655D2A"/>
    <w:pPr>
      <w:overflowPunct w:val="0"/>
      <w:autoSpaceDE w:val="0"/>
      <w:autoSpaceDN w:val="0"/>
      <w:adjustRightInd w:val="0"/>
      <w:ind w:left="284"/>
      <w:textAlignment w:val="baseline"/>
    </w:pPr>
    <w:rPr>
      <w:sz w:val="20"/>
      <w:szCs w:val="20"/>
    </w:rPr>
  </w:style>
  <w:style w:type="paragraph" w:customStyle="1" w:styleId="ZH">
    <w:name w:val="ZH"/>
    <w:rsid w:val="00655D2A"/>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655D2A"/>
    <w:pPr>
      <w:pBdr>
        <w:top w:val="single" w:sz="12" w:space="3" w:color="auto"/>
      </w:pBdr>
      <w:overflowPunct w:val="0"/>
      <w:autoSpaceDE w:val="0"/>
      <w:autoSpaceDN w:val="0"/>
      <w:adjustRightInd w:val="0"/>
      <w:spacing w:after="180"/>
      <w:ind w:left="1134" w:hanging="1134"/>
      <w:textAlignment w:val="baseline"/>
      <w:outlineLvl w:val="9"/>
    </w:pPr>
    <w:rPr>
      <w:b w:val="0"/>
      <w:sz w:val="36"/>
      <w:szCs w:val="20"/>
    </w:rPr>
  </w:style>
  <w:style w:type="paragraph" w:styleId="ListNumber2">
    <w:name w:val="List Number 2"/>
    <w:basedOn w:val="ListNumber"/>
    <w:rsid w:val="00655D2A"/>
    <w:pPr>
      <w:ind w:left="851"/>
    </w:pPr>
  </w:style>
  <w:style w:type="paragraph" w:styleId="ListNumber">
    <w:name w:val="List Number"/>
    <w:basedOn w:val="List"/>
    <w:rsid w:val="00655D2A"/>
  </w:style>
  <w:style w:type="paragraph" w:styleId="List">
    <w:name w:val="List"/>
    <w:basedOn w:val="Normal"/>
    <w:rsid w:val="00655D2A"/>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sid w:val="00655D2A"/>
    <w:rPr>
      <w:b/>
    </w:rPr>
  </w:style>
  <w:style w:type="paragraph" w:customStyle="1" w:styleId="TAC">
    <w:name w:val="TAC"/>
    <w:basedOn w:val="TAL"/>
    <w:link w:val="TACChar"/>
    <w:rsid w:val="00655D2A"/>
    <w:pPr>
      <w:jc w:val="center"/>
    </w:pPr>
  </w:style>
  <w:style w:type="paragraph" w:customStyle="1" w:styleId="TAL">
    <w:name w:val="TAL"/>
    <w:basedOn w:val="Normal"/>
    <w:link w:val="TALChar"/>
    <w:rsid w:val="00655D2A"/>
    <w:pPr>
      <w:keepNext/>
      <w:keepLines/>
      <w:overflowPunct w:val="0"/>
      <w:autoSpaceDE w:val="0"/>
      <w:autoSpaceDN w:val="0"/>
      <w:adjustRightInd w:val="0"/>
      <w:textAlignment w:val="baseline"/>
    </w:pPr>
    <w:rPr>
      <w:sz w:val="18"/>
      <w:szCs w:val="20"/>
    </w:rPr>
  </w:style>
  <w:style w:type="paragraph" w:customStyle="1" w:styleId="TF">
    <w:name w:val="TF"/>
    <w:basedOn w:val="TH"/>
    <w:rsid w:val="00655D2A"/>
    <w:pPr>
      <w:keepNext w:val="0"/>
      <w:spacing w:before="0" w:after="240"/>
    </w:pPr>
  </w:style>
  <w:style w:type="paragraph" w:customStyle="1" w:styleId="TH">
    <w:name w:val="TH"/>
    <w:basedOn w:val="Normal"/>
    <w:link w:val="THChar"/>
    <w:rsid w:val="00655D2A"/>
    <w:pPr>
      <w:keepNext/>
      <w:keepLines/>
      <w:overflowPunct w:val="0"/>
      <w:autoSpaceDE w:val="0"/>
      <w:autoSpaceDN w:val="0"/>
      <w:adjustRightInd w:val="0"/>
      <w:spacing w:before="60" w:after="180"/>
      <w:jc w:val="center"/>
      <w:textAlignment w:val="baseline"/>
    </w:pPr>
    <w:rPr>
      <w:b/>
      <w:sz w:val="20"/>
      <w:szCs w:val="20"/>
    </w:rPr>
  </w:style>
  <w:style w:type="paragraph" w:customStyle="1" w:styleId="NO">
    <w:name w:val="NO"/>
    <w:basedOn w:val="Normal"/>
    <w:semiHidden/>
    <w:rsid w:val="00655D2A"/>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rsid w:val="00655D2A"/>
    <w:pPr>
      <w:ind w:left="1418" w:hanging="1418"/>
    </w:pPr>
  </w:style>
  <w:style w:type="paragraph" w:customStyle="1" w:styleId="EX">
    <w:name w:val="EX"/>
    <w:basedOn w:val="Normal"/>
    <w:rsid w:val="00655D2A"/>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rsid w:val="00655D2A"/>
    <w:pPr>
      <w:overflowPunct w:val="0"/>
      <w:autoSpaceDE w:val="0"/>
      <w:autoSpaceDN w:val="0"/>
      <w:adjustRightInd w:val="0"/>
      <w:textAlignment w:val="baseline"/>
    </w:pPr>
    <w:rPr>
      <w:sz w:val="20"/>
      <w:szCs w:val="20"/>
    </w:rPr>
  </w:style>
  <w:style w:type="paragraph" w:customStyle="1" w:styleId="LD">
    <w:name w:val="LD"/>
    <w:semiHidden/>
    <w:rsid w:val="00655D2A"/>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rsid w:val="00655D2A"/>
    <w:pPr>
      <w:spacing w:after="0"/>
    </w:pPr>
  </w:style>
  <w:style w:type="paragraph" w:customStyle="1" w:styleId="EW">
    <w:name w:val="EW"/>
    <w:basedOn w:val="EX"/>
    <w:rsid w:val="00655D2A"/>
    <w:pPr>
      <w:spacing w:after="0"/>
    </w:pPr>
  </w:style>
  <w:style w:type="paragraph" w:styleId="TOC6">
    <w:name w:val="toc 6"/>
    <w:basedOn w:val="TOC5"/>
    <w:next w:val="Normal"/>
    <w:semiHidden/>
    <w:rsid w:val="00655D2A"/>
    <w:pPr>
      <w:ind w:left="1985" w:hanging="1985"/>
    </w:pPr>
  </w:style>
  <w:style w:type="paragraph" w:styleId="TOC7">
    <w:name w:val="toc 7"/>
    <w:basedOn w:val="TOC6"/>
    <w:next w:val="Normal"/>
    <w:semiHidden/>
    <w:rsid w:val="00655D2A"/>
    <w:pPr>
      <w:ind w:left="2268" w:hanging="2268"/>
    </w:pPr>
  </w:style>
  <w:style w:type="paragraph" w:styleId="ListBullet2">
    <w:name w:val="List Bullet 2"/>
    <w:basedOn w:val="ListBullet"/>
    <w:rsid w:val="00655D2A"/>
    <w:pPr>
      <w:ind w:left="851"/>
    </w:pPr>
  </w:style>
  <w:style w:type="paragraph" w:styleId="ListBullet">
    <w:name w:val="List Bullet"/>
    <w:basedOn w:val="List"/>
    <w:rsid w:val="00655D2A"/>
  </w:style>
  <w:style w:type="paragraph" w:styleId="ListBullet3">
    <w:name w:val="List Bullet 3"/>
    <w:basedOn w:val="ListBullet2"/>
    <w:rsid w:val="00655D2A"/>
    <w:pPr>
      <w:ind w:left="1135"/>
    </w:pPr>
  </w:style>
  <w:style w:type="paragraph" w:customStyle="1" w:styleId="EQ">
    <w:name w:val="EQ"/>
    <w:basedOn w:val="Normal"/>
    <w:next w:val="Normal"/>
    <w:rsid w:val="00655D2A"/>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rsid w:val="00655D2A"/>
    <w:pPr>
      <w:keepNext/>
      <w:spacing w:after="0"/>
    </w:pPr>
    <w:rPr>
      <w:sz w:val="18"/>
    </w:rPr>
  </w:style>
  <w:style w:type="paragraph" w:customStyle="1" w:styleId="PL">
    <w:name w:val="PL"/>
    <w:semiHidden/>
    <w:rsid w:val="00655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655D2A"/>
    <w:pPr>
      <w:jc w:val="right"/>
    </w:pPr>
  </w:style>
  <w:style w:type="paragraph" w:customStyle="1" w:styleId="TAN">
    <w:name w:val="TAN"/>
    <w:basedOn w:val="TAL"/>
    <w:rsid w:val="00655D2A"/>
    <w:pPr>
      <w:ind w:left="851" w:hanging="851"/>
    </w:pPr>
  </w:style>
  <w:style w:type="paragraph" w:customStyle="1" w:styleId="ZA">
    <w:name w:val="ZA"/>
    <w:rsid w:val="00655D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55D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655D2A"/>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655D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655D2A"/>
    <w:pPr>
      <w:framePr w:wrap="notBeside" w:y="16161"/>
    </w:pPr>
  </w:style>
  <w:style w:type="paragraph" w:styleId="List2">
    <w:name w:val="List 2"/>
    <w:basedOn w:val="List"/>
    <w:rsid w:val="00655D2A"/>
    <w:pPr>
      <w:ind w:left="851"/>
    </w:pPr>
  </w:style>
  <w:style w:type="paragraph" w:customStyle="1" w:styleId="ZG">
    <w:name w:val="ZG"/>
    <w:rsid w:val="00655D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655D2A"/>
    <w:pPr>
      <w:ind w:left="1135"/>
    </w:pPr>
  </w:style>
  <w:style w:type="paragraph" w:styleId="List4">
    <w:name w:val="List 4"/>
    <w:basedOn w:val="List3"/>
    <w:rsid w:val="00655D2A"/>
    <w:pPr>
      <w:ind w:left="1418"/>
    </w:pPr>
  </w:style>
  <w:style w:type="paragraph" w:styleId="List5">
    <w:name w:val="List 5"/>
    <w:basedOn w:val="List4"/>
    <w:rsid w:val="00655D2A"/>
    <w:pPr>
      <w:ind w:left="1702"/>
    </w:pPr>
  </w:style>
  <w:style w:type="paragraph" w:customStyle="1" w:styleId="EditorsNote">
    <w:name w:val="Editor's Note"/>
    <w:basedOn w:val="NO"/>
    <w:rsid w:val="00655D2A"/>
    <w:rPr>
      <w:color w:val="FF0000"/>
    </w:rPr>
  </w:style>
  <w:style w:type="paragraph" w:styleId="ListBullet4">
    <w:name w:val="List Bullet 4"/>
    <w:basedOn w:val="ListBullet3"/>
    <w:rsid w:val="00655D2A"/>
    <w:pPr>
      <w:ind w:left="1418"/>
    </w:pPr>
  </w:style>
  <w:style w:type="paragraph" w:styleId="ListBullet5">
    <w:name w:val="List Bullet 5"/>
    <w:basedOn w:val="ListBullet4"/>
    <w:rsid w:val="00655D2A"/>
    <w:pPr>
      <w:ind w:left="1702"/>
    </w:pPr>
  </w:style>
  <w:style w:type="paragraph" w:customStyle="1" w:styleId="B1">
    <w:name w:val="B1"/>
    <w:basedOn w:val="List"/>
    <w:link w:val="B1Char"/>
    <w:locked/>
    <w:rsid w:val="005258CB"/>
    <w:rPr>
      <w:sz w:val="22"/>
    </w:rPr>
  </w:style>
  <w:style w:type="paragraph" w:customStyle="1" w:styleId="B2">
    <w:name w:val="B2"/>
    <w:basedOn w:val="List2"/>
    <w:link w:val="B2Char"/>
    <w:locked/>
    <w:rsid w:val="00655D2A"/>
  </w:style>
  <w:style w:type="paragraph" w:customStyle="1" w:styleId="B3">
    <w:name w:val="B3"/>
    <w:basedOn w:val="List3"/>
    <w:locked/>
    <w:rsid w:val="00655D2A"/>
  </w:style>
  <w:style w:type="paragraph" w:customStyle="1" w:styleId="B4">
    <w:name w:val="B4"/>
    <w:basedOn w:val="List4"/>
    <w:locked/>
    <w:rsid w:val="00655D2A"/>
  </w:style>
  <w:style w:type="paragraph" w:customStyle="1" w:styleId="B5">
    <w:name w:val="B5"/>
    <w:basedOn w:val="List5"/>
    <w:locked/>
    <w:rsid w:val="00655D2A"/>
  </w:style>
  <w:style w:type="paragraph" w:customStyle="1" w:styleId="ZTD">
    <w:name w:val="ZTD"/>
    <w:basedOn w:val="ZB"/>
    <w:rsid w:val="00655D2A"/>
    <w:pPr>
      <w:framePr w:hRule="auto" w:wrap="notBeside" w:y="852"/>
    </w:pPr>
    <w:rPr>
      <w:i w:val="0"/>
      <w:sz w:val="40"/>
    </w:rPr>
  </w:style>
  <w:style w:type="paragraph" w:styleId="BodyText3">
    <w:name w:val="Body Text 3"/>
    <w:basedOn w:val="Normal"/>
    <w:semiHidden/>
    <w:rsid w:val="00655D2A"/>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rsid w:val="00655D2A"/>
    <w:pPr>
      <w:numPr>
        <w:numId w:val="8"/>
      </w:numPr>
      <w:tabs>
        <w:tab w:val="left" w:pos="851"/>
      </w:tabs>
      <w:overflowPunct w:val="0"/>
      <w:autoSpaceDE w:val="0"/>
      <w:autoSpaceDN w:val="0"/>
      <w:adjustRightInd w:val="0"/>
      <w:spacing w:after="180"/>
      <w:textAlignment w:val="baseline"/>
    </w:pPr>
    <w:rPr>
      <w:sz w:val="20"/>
      <w:szCs w:val="20"/>
    </w:rPr>
  </w:style>
  <w:style w:type="paragraph" w:customStyle="1" w:styleId="IB1">
    <w:name w:val="IB1"/>
    <w:basedOn w:val="Normal"/>
    <w:semiHidden/>
    <w:rsid w:val="00655D2A"/>
    <w:pPr>
      <w:numPr>
        <w:numId w:val="6"/>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rsid w:val="00655D2A"/>
    <w:pPr>
      <w:numPr>
        <w:numId w:val="7"/>
      </w:numPr>
      <w:tabs>
        <w:tab w:val="left" w:pos="567"/>
      </w:tabs>
      <w:overflowPunct w:val="0"/>
      <w:autoSpaceDE w:val="0"/>
      <w:autoSpaceDN w:val="0"/>
      <w:adjustRightInd w:val="0"/>
      <w:spacing w:after="180"/>
      <w:textAlignment w:val="baseline"/>
    </w:pPr>
    <w:rPr>
      <w:sz w:val="20"/>
      <w:szCs w:val="20"/>
    </w:rPr>
  </w:style>
  <w:style w:type="paragraph" w:customStyle="1" w:styleId="IBN">
    <w:name w:val="IBN"/>
    <w:basedOn w:val="Normal"/>
    <w:semiHidden/>
    <w:rsid w:val="00655D2A"/>
    <w:pPr>
      <w:numPr>
        <w:numId w:val="10"/>
      </w:numPr>
      <w:tabs>
        <w:tab w:val="left" w:pos="567"/>
      </w:tabs>
      <w:overflowPunct w:val="0"/>
      <w:autoSpaceDE w:val="0"/>
      <w:autoSpaceDN w:val="0"/>
      <w:adjustRightInd w:val="0"/>
      <w:spacing w:after="180"/>
      <w:textAlignment w:val="baseline"/>
    </w:pPr>
    <w:rPr>
      <w:sz w:val="20"/>
      <w:szCs w:val="20"/>
    </w:rPr>
  </w:style>
  <w:style w:type="paragraph" w:customStyle="1" w:styleId="IBL">
    <w:name w:val="IBL"/>
    <w:basedOn w:val="Normal"/>
    <w:semiHidden/>
    <w:rsid w:val="00655D2A"/>
    <w:pPr>
      <w:numPr>
        <w:numId w:val="9"/>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rsid w:val="00655D2A"/>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rsid w:val="00655D2A"/>
    <w:pPr>
      <w:overflowPunct w:val="0"/>
      <w:autoSpaceDE w:val="0"/>
      <w:autoSpaceDN w:val="0"/>
      <w:adjustRightInd w:val="0"/>
      <w:spacing w:after="180"/>
      <w:textAlignment w:val="baseline"/>
    </w:pPr>
    <w:rPr>
      <w:sz w:val="20"/>
      <w:szCs w:val="20"/>
    </w:rPr>
  </w:style>
  <w:style w:type="paragraph" w:customStyle="1" w:styleId="HO">
    <w:name w:val="HO"/>
    <w:basedOn w:val="Normal"/>
    <w:semiHidden/>
    <w:rsid w:val="00655D2A"/>
    <w:pPr>
      <w:overflowPunct w:val="0"/>
      <w:autoSpaceDE w:val="0"/>
      <w:autoSpaceDN w:val="0"/>
      <w:adjustRightInd w:val="0"/>
      <w:jc w:val="right"/>
      <w:textAlignment w:val="baseline"/>
    </w:pPr>
    <w:rPr>
      <w:b/>
      <w:sz w:val="20"/>
      <w:szCs w:val="20"/>
    </w:rPr>
  </w:style>
  <w:style w:type="paragraph" w:customStyle="1" w:styleId="HE">
    <w:name w:val="HE"/>
    <w:basedOn w:val="Normal"/>
    <w:semiHidden/>
    <w:rsid w:val="00655D2A"/>
    <w:pPr>
      <w:overflowPunct w:val="0"/>
      <w:autoSpaceDE w:val="0"/>
      <w:autoSpaceDN w:val="0"/>
      <w:adjustRightInd w:val="0"/>
      <w:textAlignment w:val="baseline"/>
    </w:pPr>
    <w:rPr>
      <w:b/>
      <w:sz w:val="20"/>
      <w:szCs w:val="20"/>
    </w:rPr>
  </w:style>
  <w:style w:type="paragraph" w:customStyle="1" w:styleId="WP">
    <w:name w:val="WP"/>
    <w:basedOn w:val="Normal"/>
    <w:semiHidden/>
    <w:rsid w:val="00655D2A"/>
    <w:pPr>
      <w:overflowPunct w:val="0"/>
      <w:autoSpaceDE w:val="0"/>
      <w:autoSpaceDN w:val="0"/>
      <w:adjustRightInd w:val="0"/>
      <w:jc w:val="both"/>
      <w:textAlignment w:val="baseline"/>
    </w:pPr>
    <w:rPr>
      <w:sz w:val="20"/>
      <w:szCs w:val="20"/>
    </w:rPr>
  </w:style>
  <w:style w:type="paragraph" w:customStyle="1" w:styleId="B30">
    <w:name w:val="B3+"/>
    <w:basedOn w:val="Normal"/>
    <w:semiHidden/>
    <w:locked/>
    <w:rsid w:val="00655D2A"/>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rsid w:val="00655D2A"/>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rsid w:val="00655D2A"/>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rsid w:val="00655D2A"/>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rsid w:val="00655D2A"/>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rsid w:val="00655D2A"/>
    <w:pPr>
      <w:keepNext/>
      <w:keepLines/>
      <w:overflowPunct w:val="0"/>
      <w:autoSpaceDE w:val="0"/>
      <w:autoSpaceDN w:val="0"/>
      <w:adjustRightInd w:val="0"/>
      <w:textAlignment w:val="baseline"/>
    </w:pPr>
    <w:rPr>
      <w:sz w:val="20"/>
      <w:szCs w:val="20"/>
    </w:rPr>
  </w:style>
  <w:style w:type="paragraph" w:customStyle="1" w:styleId="ZC">
    <w:name w:val="ZC"/>
    <w:semiHidden/>
    <w:rsid w:val="00655D2A"/>
    <w:pPr>
      <w:spacing w:line="360" w:lineRule="auto"/>
      <w:jc w:val="center"/>
    </w:pPr>
    <w:rPr>
      <w:rFonts w:ascii="Arial" w:hAnsi="Arial"/>
      <w:lang w:val="en-AU"/>
    </w:rPr>
  </w:style>
  <w:style w:type="paragraph" w:customStyle="1" w:styleId="I1">
    <w:name w:val="I1"/>
    <w:basedOn w:val="List"/>
    <w:semiHidden/>
    <w:rsid w:val="00655D2A"/>
  </w:style>
  <w:style w:type="paragraph" w:customStyle="1" w:styleId="I2">
    <w:name w:val="I2"/>
    <w:basedOn w:val="List2"/>
    <w:semiHidden/>
    <w:rsid w:val="00655D2A"/>
  </w:style>
  <w:style w:type="paragraph" w:customStyle="1" w:styleId="I3">
    <w:name w:val="I3"/>
    <w:basedOn w:val="List3"/>
    <w:semiHidden/>
    <w:rsid w:val="00655D2A"/>
  </w:style>
  <w:style w:type="paragraph" w:customStyle="1" w:styleId="TableText">
    <w:name w:val="TableText"/>
    <w:basedOn w:val="BodyTextIndent"/>
    <w:semiHidden/>
    <w:rsid w:val="00655D2A"/>
    <w:pPr>
      <w:keepNext/>
      <w:keepLines/>
      <w:spacing w:after="0"/>
      <w:ind w:left="0"/>
      <w:jc w:val="center"/>
    </w:pPr>
    <w:rPr>
      <w:snapToGrid w:val="0"/>
      <w:kern w:val="2"/>
    </w:rPr>
  </w:style>
  <w:style w:type="paragraph" w:styleId="BodyTextIndent">
    <w:name w:val="Body Text Indent"/>
    <w:basedOn w:val="Normal"/>
    <w:link w:val="BodyTextIndentChar"/>
    <w:semiHidden/>
    <w:rsid w:val="00655D2A"/>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rsid w:val="00655D2A"/>
    <w:pPr>
      <w:autoSpaceDE w:val="0"/>
      <w:autoSpaceDN w:val="0"/>
      <w:spacing w:after="240"/>
      <w:ind w:left="567"/>
      <w:jc w:val="both"/>
    </w:pPr>
    <w:rPr>
      <w:rFonts w:cs="Arial"/>
      <w:sz w:val="20"/>
      <w:szCs w:val="20"/>
    </w:rPr>
  </w:style>
  <w:style w:type="table" w:styleId="TableGrid">
    <w:name w:val="Table Grid"/>
    <w:basedOn w:val="TableNormal"/>
    <w:rsid w:val="00655D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655D2A"/>
    <w:pPr>
      <w:ind w:left="85"/>
    </w:pPr>
    <w:rPr>
      <w:rFonts w:ascii="Arial" w:hAnsi="Arial"/>
      <w:noProof/>
      <w:sz w:val="22"/>
    </w:rPr>
  </w:style>
  <w:style w:type="paragraph" w:customStyle="1" w:styleId="Listabcsingleline">
    <w:name w:val="List abc single line"/>
    <w:semiHidden/>
    <w:rsid w:val="00655D2A"/>
    <w:pPr>
      <w:numPr>
        <w:numId w:val="11"/>
      </w:numPr>
    </w:pPr>
    <w:rPr>
      <w:rFonts w:ascii="Arial" w:hAnsi="Arial"/>
      <w:sz w:val="22"/>
    </w:rPr>
  </w:style>
  <w:style w:type="paragraph" w:styleId="BalloonText">
    <w:name w:val="Balloon Text"/>
    <w:basedOn w:val="Normal"/>
    <w:semiHidden/>
    <w:locked/>
    <w:rsid w:val="00655D2A"/>
    <w:rPr>
      <w:rFonts w:ascii="Tahoma" w:hAnsi="Tahoma" w:cs="Tahoma"/>
      <w:sz w:val="16"/>
      <w:szCs w:val="16"/>
    </w:rPr>
  </w:style>
  <w:style w:type="paragraph" w:styleId="CommentSubject">
    <w:name w:val="annotation subject"/>
    <w:basedOn w:val="CommentText"/>
    <w:next w:val="CommentText"/>
    <w:semiHidden/>
    <w:rsid w:val="00655D2A"/>
    <w:rPr>
      <w:b/>
      <w:bCs/>
      <w:sz w:val="20"/>
      <w:szCs w:val="20"/>
    </w:rPr>
  </w:style>
  <w:style w:type="character" w:styleId="Emphasis">
    <w:name w:val="Emphasis"/>
    <w:semiHidden/>
    <w:qFormat/>
    <w:rsid w:val="00C862E1"/>
    <w:rPr>
      <w:i/>
      <w:iCs/>
    </w:rPr>
  </w:style>
  <w:style w:type="table" w:styleId="MediumGrid3-Accent1">
    <w:name w:val="Medium Grid 3 Accent 1"/>
    <w:basedOn w:val="TableNormal"/>
    <w:uiPriority w:val="69"/>
    <w:rsid w:val="00655D2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655D2A"/>
    <w:rPr>
      <w:color w:val="808080"/>
    </w:rPr>
  </w:style>
  <w:style w:type="paragraph" w:styleId="NormalWeb">
    <w:name w:val="Normal (Web)"/>
    <w:basedOn w:val="Normal"/>
    <w:uiPriority w:val="99"/>
    <w:semiHidden/>
    <w:rsid w:val="00655D2A"/>
    <w:pPr>
      <w:spacing w:before="100" w:beforeAutospacing="1" w:after="100" w:afterAutospacing="1"/>
    </w:pPr>
    <w:rPr>
      <w:rFonts w:eastAsia="Times New Roman"/>
    </w:rPr>
  </w:style>
  <w:style w:type="paragraph" w:styleId="ListParagraph">
    <w:name w:val="List Paragraph"/>
    <w:basedOn w:val="Normal"/>
    <w:uiPriority w:val="34"/>
    <w:semiHidden/>
    <w:qFormat/>
    <w:rsid w:val="00C862E1"/>
    <w:pPr>
      <w:ind w:left="720"/>
      <w:contextualSpacing/>
    </w:pPr>
  </w:style>
  <w:style w:type="table" w:styleId="MediumShading1-Accent1">
    <w:name w:val="Medium Shading 1 Accent 1"/>
    <w:basedOn w:val="TableNormal"/>
    <w:uiPriority w:val="63"/>
    <w:rsid w:val="00655D2A"/>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655D2A"/>
    <w:rPr>
      <w:rFonts w:ascii="Arial" w:eastAsiaTheme="minorHAnsi" w:hAnsi="Arial" w:cstheme="minorBidi"/>
      <w:sz w:val="22"/>
      <w:szCs w:val="22"/>
    </w:rPr>
  </w:style>
  <w:style w:type="character" w:customStyle="1" w:styleId="BodyTextIndentChar">
    <w:name w:val="Body Text Indent Char"/>
    <w:basedOn w:val="DefaultParagraphFont"/>
    <w:link w:val="BodyTextIndent"/>
    <w:semiHidden/>
    <w:rsid w:val="00655D2A"/>
    <w:rPr>
      <w:rFonts w:ascii="Arial" w:eastAsiaTheme="minorHAnsi" w:hAnsi="Arial" w:cstheme="minorBidi"/>
    </w:rPr>
  </w:style>
  <w:style w:type="character" w:customStyle="1" w:styleId="TACChar">
    <w:name w:val="TAC Char"/>
    <w:link w:val="TAC"/>
    <w:rsid w:val="00655D2A"/>
    <w:rPr>
      <w:rFonts w:ascii="Arial" w:eastAsiaTheme="minorHAnsi" w:hAnsi="Arial" w:cstheme="minorBidi"/>
      <w:sz w:val="18"/>
    </w:rPr>
  </w:style>
  <w:style w:type="table" w:styleId="LightList-Accent1">
    <w:name w:val="Light List Accent 1"/>
    <w:basedOn w:val="TableNormal"/>
    <w:uiPriority w:val="61"/>
    <w:rsid w:val="00655D2A"/>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A46ED8"/>
    <w:rPr>
      <w:rFonts w:ascii="Arial" w:eastAsiaTheme="majorEastAsia" w:hAnsi="Arial" w:cstheme="majorBidi"/>
      <w:spacing w:val="5"/>
      <w:kern w:val="28"/>
      <w:sz w:val="52"/>
      <w:szCs w:val="52"/>
    </w:rPr>
  </w:style>
  <w:style w:type="paragraph" w:customStyle="1" w:styleId="Normal0">
    <w:name w:val="Normal_"/>
    <w:basedOn w:val="Normal"/>
    <w:semiHidden/>
    <w:rsid w:val="00655D2A"/>
    <w:pPr>
      <w:spacing w:after="160" w:line="240" w:lineRule="exact"/>
    </w:pPr>
    <w:rPr>
      <w:rFonts w:eastAsia="SimSun" w:cs="Arial"/>
      <w:sz w:val="20"/>
      <w:szCs w:val="20"/>
    </w:rPr>
  </w:style>
  <w:style w:type="character" w:customStyle="1" w:styleId="TALChar">
    <w:name w:val="TAL Char"/>
    <w:link w:val="TAL"/>
    <w:rsid w:val="00655D2A"/>
    <w:rPr>
      <w:rFonts w:ascii="Arial" w:eastAsiaTheme="minorHAnsi" w:hAnsi="Arial" w:cstheme="minorBidi"/>
      <w:sz w:val="18"/>
    </w:rPr>
  </w:style>
  <w:style w:type="character" w:customStyle="1" w:styleId="THChar">
    <w:name w:val="TH Char"/>
    <w:link w:val="TH"/>
    <w:rsid w:val="009151CF"/>
    <w:rPr>
      <w:rFonts w:ascii="Arial" w:eastAsiaTheme="minorHAnsi" w:hAnsi="Arial" w:cstheme="minorBidi"/>
      <w:b/>
    </w:rPr>
  </w:style>
  <w:style w:type="character" w:customStyle="1" w:styleId="TAHChar">
    <w:name w:val="TAH Char"/>
    <w:link w:val="TAH"/>
    <w:rsid w:val="009151CF"/>
    <w:rPr>
      <w:rFonts w:ascii="Arial" w:eastAsiaTheme="minorHAnsi" w:hAnsi="Arial" w:cstheme="minorBidi"/>
      <w:b/>
      <w:sz w:val="18"/>
    </w:rPr>
  </w:style>
  <w:style w:type="character" w:customStyle="1" w:styleId="FooterChar">
    <w:name w:val="Footer Char"/>
    <w:basedOn w:val="DefaultParagraphFont"/>
    <w:link w:val="Footer"/>
    <w:rsid w:val="00885A16"/>
    <w:rPr>
      <w:rFonts w:ascii="Arial" w:eastAsiaTheme="minorHAnsi" w:hAnsi="Arial" w:cstheme="minorBidi"/>
      <w:b/>
      <w:sz w:val="22"/>
      <w:szCs w:val="22"/>
    </w:rPr>
  </w:style>
  <w:style w:type="character" w:customStyle="1" w:styleId="Heading1Char">
    <w:name w:val="Heading 1 Char"/>
    <w:basedOn w:val="DefaultParagraphFont"/>
    <w:link w:val="Heading1"/>
    <w:uiPriority w:val="9"/>
    <w:rsid w:val="00A46ED8"/>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rsid w:val="00A46ED8"/>
    <w:rPr>
      <w:rFonts w:ascii="Arial" w:eastAsiaTheme="majorEastAsia" w:hAnsi="Arial" w:cstheme="majorBidi"/>
      <w:b/>
      <w:bCs/>
      <w:sz w:val="26"/>
      <w:szCs w:val="26"/>
    </w:rPr>
  </w:style>
  <w:style w:type="paragraph" w:styleId="Subtitle">
    <w:name w:val="Subtitle"/>
    <w:basedOn w:val="Normal"/>
    <w:next w:val="Normal"/>
    <w:link w:val="SubtitleChar"/>
    <w:uiPriority w:val="11"/>
    <w:qFormat/>
    <w:rsid w:val="00A46ED8"/>
    <w:pPr>
      <w:numPr>
        <w:ilvl w:val="1"/>
      </w:numPr>
    </w:pPr>
    <w:rPr>
      <w:rFonts w:eastAsiaTheme="majorEastAsia" w:cstheme="majorBidi"/>
      <w:i/>
      <w:iCs/>
      <w:spacing w:val="15"/>
      <w:sz w:val="24"/>
      <w:szCs w:val="24"/>
    </w:rPr>
  </w:style>
  <w:style w:type="character" w:customStyle="1" w:styleId="SubtitleChar">
    <w:name w:val="Subtitle Char"/>
    <w:basedOn w:val="DefaultParagraphFont"/>
    <w:link w:val="Subtitle"/>
    <w:uiPriority w:val="11"/>
    <w:rsid w:val="00A46ED8"/>
    <w:rPr>
      <w:rFonts w:ascii="Arial" w:eastAsiaTheme="majorEastAsia" w:hAnsi="Arial" w:cstheme="majorBidi"/>
      <w:i/>
      <w:iCs/>
      <w:spacing w:val="15"/>
      <w:sz w:val="24"/>
      <w:szCs w:val="24"/>
    </w:rPr>
  </w:style>
  <w:style w:type="character" w:customStyle="1" w:styleId="Heading3Char">
    <w:name w:val="Heading 3 Char"/>
    <w:basedOn w:val="DefaultParagraphFont"/>
    <w:link w:val="Heading3"/>
    <w:uiPriority w:val="9"/>
    <w:rsid w:val="00A46ED8"/>
    <w:rPr>
      <w:rFonts w:ascii="Arial" w:eastAsiaTheme="majorEastAsia" w:hAnsi="Arial" w:cstheme="majorBidi"/>
      <w:b/>
      <w:bCs/>
      <w:sz w:val="22"/>
      <w:szCs w:val="22"/>
    </w:rPr>
  </w:style>
  <w:style w:type="character" w:customStyle="1" w:styleId="Heading4Char">
    <w:name w:val="Heading 4 Char"/>
    <w:basedOn w:val="DefaultParagraphFont"/>
    <w:link w:val="Heading4"/>
    <w:uiPriority w:val="9"/>
    <w:rsid w:val="00A46ED8"/>
    <w:rPr>
      <w:rFonts w:ascii="Arial" w:eastAsiaTheme="majorEastAsia" w:hAnsi="Arial" w:cstheme="majorBidi"/>
      <w:b/>
      <w:bCs/>
      <w:i/>
      <w:iCs/>
      <w:sz w:val="22"/>
      <w:szCs w:val="22"/>
    </w:rPr>
  </w:style>
  <w:style w:type="paragraph" w:customStyle="1" w:styleId="3GPPHeader">
    <w:name w:val="3GPP_Header"/>
    <w:basedOn w:val="Normal"/>
    <w:rsid w:val="00B36DAF"/>
    <w:pPr>
      <w:tabs>
        <w:tab w:val="left" w:pos="1701"/>
        <w:tab w:val="right" w:pos="9639"/>
      </w:tabs>
      <w:spacing w:after="240"/>
    </w:pPr>
    <w:rPr>
      <w:b/>
      <w:sz w:val="24"/>
    </w:rPr>
  </w:style>
  <w:style w:type="paragraph" w:customStyle="1" w:styleId="Figure">
    <w:name w:val="Figure"/>
    <w:basedOn w:val="Normal"/>
    <w:next w:val="Caption"/>
    <w:rsid w:val="00B36DAF"/>
    <w:pPr>
      <w:keepNext/>
      <w:keepLines/>
      <w:spacing w:before="180"/>
      <w:jc w:val="center"/>
    </w:pPr>
  </w:style>
  <w:style w:type="paragraph" w:customStyle="1" w:styleId="Proposal">
    <w:name w:val="Proposal"/>
    <w:basedOn w:val="Normal"/>
    <w:rsid w:val="00B36DAF"/>
    <w:pPr>
      <w:numPr>
        <w:numId w:val="3"/>
      </w:numPr>
      <w:tabs>
        <w:tab w:val="left" w:pos="1701"/>
      </w:tabs>
    </w:pPr>
    <w:rPr>
      <w:b/>
      <w:bCs/>
    </w:rPr>
  </w:style>
  <w:style w:type="paragraph" w:customStyle="1" w:styleId="Observation">
    <w:name w:val="Observation"/>
    <w:basedOn w:val="Proposal"/>
    <w:rsid w:val="00B36DAF"/>
    <w:pPr>
      <w:numPr>
        <w:numId w:val="4"/>
      </w:numPr>
    </w:pPr>
  </w:style>
  <w:style w:type="paragraph" w:styleId="TableofFigures">
    <w:name w:val="table of figures"/>
    <w:basedOn w:val="Normal"/>
    <w:next w:val="Normal"/>
    <w:uiPriority w:val="99"/>
    <w:rsid w:val="00B36DAF"/>
    <w:pPr>
      <w:ind w:left="1418" w:hanging="1418"/>
    </w:pPr>
    <w:rPr>
      <w:b/>
    </w:rPr>
  </w:style>
  <w:style w:type="character" w:customStyle="1" w:styleId="ZGSM">
    <w:name w:val="ZGSM"/>
    <w:rsid w:val="00B36DAF"/>
  </w:style>
  <w:style w:type="character" w:customStyle="1" w:styleId="HeaderChar">
    <w:name w:val="Header Char"/>
    <w:basedOn w:val="DefaultParagraphFont"/>
    <w:link w:val="Header"/>
    <w:rsid w:val="004C035C"/>
    <w:rPr>
      <w:rFonts w:ascii="Arial" w:eastAsiaTheme="minorHAnsi" w:hAnsi="Arial" w:cstheme="minorBidi"/>
      <w:b/>
      <w:sz w:val="22"/>
      <w:szCs w:val="22"/>
    </w:rPr>
  </w:style>
  <w:style w:type="character" w:customStyle="1" w:styleId="B1Char">
    <w:name w:val="B1 Char"/>
    <w:link w:val="B1"/>
    <w:rsid w:val="005258CB"/>
    <w:rPr>
      <w:rFonts w:ascii="Arial" w:eastAsiaTheme="minorHAnsi" w:hAnsi="Arial" w:cstheme="minorBidi"/>
      <w:sz w:val="22"/>
    </w:rPr>
  </w:style>
  <w:style w:type="character" w:customStyle="1" w:styleId="B2Char">
    <w:name w:val="B2 Char"/>
    <w:link w:val="B2"/>
    <w:rsid w:val="00F52097"/>
    <w:rPr>
      <w:rFonts w:ascii="Arial" w:eastAsiaTheme="minorHAnsi" w:hAnsi="Arial"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43545">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47279057">
      <w:bodyDiv w:val="1"/>
      <w:marLeft w:val="0"/>
      <w:marRight w:val="0"/>
      <w:marTop w:val="0"/>
      <w:marBottom w:val="0"/>
      <w:divBdr>
        <w:top w:val="none" w:sz="0" w:space="0" w:color="auto"/>
        <w:left w:val="none" w:sz="0" w:space="0" w:color="auto"/>
        <w:bottom w:val="none" w:sz="0" w:space="0" w:color="auto"/>
        <w:right w:val="none" w:sz="0" w:space="0" w:color="auto"/>
      </w:divBdr>
    </w:div>
    <w:div w:id="784694100">
      <w:bodyDiv w:val="1"/>
      <w:marLeft w:val="0"/>
      <w:marRight w:val="0"/>
      <w:marTop w:val="0"/>
      <w:marBottom w:val="0"/>
      <w:divBdr>
        <w:top w:val="none" w:sz="0" w:space="0" w:color="auto"/>
        <w:left w:val="none" w:sz="0" w:space="0" w:color="auto"/>
        <w:bottom w:val="none" w:sz="0" w:space="0" w:color="auto"/>
        <w:right w:val="none" w:sz="0" w:space="0" w:color="auto"/>
      </w:divBdr>
    </w:div>
    <w:div w:id="1075930273">
      <w:bodyDiv w:val="1"/>
      <w:marLeft w:val="0"/>
      <w:marRight w:val="0"/>
      <w:marTop w:val="0"/>
      <w:marBottom w:val="0"/>
      <w:divBdr>
        <w:top w:val="none" w:sz="0" w:space="0" w:color="auto"/>
        <w:left w:val="none" w:sz="0" w:space="0" w:color="auto"/>
        <w:bottom w:val="none" w:sz="0" w:space="0" w:color="auto"/>
        <w:right w:val="none" w:sz="0" w:space="0" w:color="auto"/>
      </w:divBdr>
    </w:div>
    <w:div w:id="1129471288">
      <w:bodyDiv w:val="1"/>
      <w:marLeft w:val="0"/>
      <w:marRight w:val="0"/>
      <w:marTop w:val="0"/>
      <w:marBottom w:val="0"/>
      <w:divBdr>
        <w:top w:val="none" w:sz="0" w:space="0" w:color="auto"/>
        <w:left w:val="none" w:sz="0" w:space="0" w:color="auto"/>
        <w:bottom w:val="none" w:sz="0" w:space="0" w:color="auto"/>
        <w:right w:val="none" w:sz="0" w:space="0" w:color="auto"/>
      </w:divBdr>
    </w:div>
    <w:div w:id="1486432941">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E861D-EA3A-4BCF-B3D2-464A63A95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2879</Words>
  <Characters>16413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19254</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4</cp:revision>
  <cp:lastPrinted>2015-06-16T14:44:00Z</cp:lastPrinted>
  <dcterms:created xsi:type="dcterms:W3CDTF">2015-08-09T09:32:00Z</dcterms:created>
  <dcterms:modified xsi:type="dcterms:W3CDTF">2015-08-09T09:33:00Z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Date">
    <vt:lpwstr>2015-08-09</vt:lpwstr>
  </property>
</Properties>
</file>